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1653F" w14:textId="1F53D76C" w:rsidR="009F0339" w:rsidRPr="00B70E73" w:rsidRDefault="009F0339" w:rsidP="00C23D48">
      <w:pPr>
        <w:pStyle w:val="Sinespaciado"/>
        <w:jc w:val="center"/>
        <w:rPr>
          <w:rFonts w:asciiTheme="minorHAnsi" w:hAnsiTheme="minorHAnsi" w:cs="Arial"/>
          <w:b/>
          <w:sz w:val="24"/>
          <w:szCs w:val="24"/>
          <w:u w:val="single"/>
        </w:rPr>
      </w:pPr>
      <w:r w:rsidRPr="00B70E73">
        <w:rPr>
          <w:rFonts w:asciiTheme="minorHAnsi" w:hAnsiTheme="minorHAnsi" w:cs="Arial"/>
          <w:b/>
          <w:sz w:val="24"/>
          <w:szCs w:val="24"/>
          <w:u w:val="single"/>
        </w:rPr>
        <w:t xml:space="preserve">BASES DE SUBASTA – </w:t>
      </w:r>
      <w:r w:rsidR="00DA2EBF">
        <w:rPr>
          <w:rFonts w:asciiTheme="minorHAnsi" w:hAnsiTheme="minorHAnsi" w:cs="Arial"/>
          <w:b/>
          <w:sz w:val="24"/>
          <w:szCs w:val="24"/>
          <w:u w:val="single"/>
        </w:rPr>
        <w:t>TERCER</w:t>
      </w:r>
      <w:r w:rsidRPr="00B70E73">
        <w:rPr>
          <w:rFonts w:asciiTheme="minorHAnsi" w:hAnsiTheme="minorHAnsi" w:cs="Arial"/>
          <w:b/>
          <w:sz w:val="24"/>
          <w:szCs w:val="24"/>
          <w:u w:val="single"/>
        </w:rPr>
        <w:t xml:space="preserve"> SEÑALAMIENTO</w:t>
      </w:r>
    </w:p>
    <w:p w14:paraId="1D860FCF" w14:textId="77777777" w:rsidR="009F0339" w:rsidRPr="00B70E73" w:rsidRDefault="009F0339" w:rsidP="00C23D48">
      <w:pPr>
        <w:pStyle w:val="Sinespaciado"/>
        <w:jc w:val="both"/>
        <w:rPr>
          <w:rFonts w:asciiTheme="minorHAnsi" w:hAnsiTheme="minorHAnsi" w:cs="Arial"/>
          <w:b/>
        </w:rPr>
      </w:pPr>
    </w:p>
    <w:p w14:paraId="3B193D95" w14:textId="77777777" w:rsidR="009F0339" w:rsidRPr="00B70E73" w:rsidRDefault="009F0339" w:rsidP="00C23D48">
      <w:pPr>
        <w:spacing w:line="240" w:lineRule="auto"/>
        <w:jc w:val="both"/>
        <w:rPr>
          <w:rFonts w:cs="Arial"/>
        </w:rPr>
      </w:pPr>
      <w:r w:rsidRPr="00B70E73">
        <w:rPr>
          <w:rFonts w:cs="Arial"/>
        </w:rPr>
        <w:t xml:space="preserve">De conformidad a lo determinado en el </w:t>
      </w:r>
      <w:r w:rsidRPr="00B70E73">
        <w:rPr>
          <w:rFonts w:cs="Arial"/>
          <w:i/>
        </w:rPr>
        <w:t>“Reglamento para la Subasta de Bienes Adquiridos Mediante Adjudicación y/o Dación en Pago No Enajenados Dentro del Plazo Previsto en el Código Orgánico Monetario</w:t>
      </w:r>
      <w:r w:rsidRPr="00B70E73">
        <w:rPr>
          <w:rFonts w:cs="Arial"/>
        </w:rPr>
        <w:t xml:space="preserve">” de BANECUADOR B.P., las posturas se presentarán en sobre cerrado y contendrán: </w:t>
      </w:r>
    </w:p>
    <w:p w14:paraId="525C5E9C" w14:textId="67AA8F67" w:rsidR="009F0339" w:rsidRPr="00B70E73" w:rsidRDefault="009F0339" w:rsidP="00C23D48">
      <w:pPr>
        <w:pStyle w:val="Default"/>
        <w:numPr>
          <w:ilvl w:val="0"/>
          <w:numId w:val="4"/>
        </w:numPr>
        <w:jc w:val="both"/>
        <w:rPr>
          <w:rFonts w:asciiTheme="minorHAnsi" w:hAnsiTheme="minorHAnsi"/>
          <w:color w:val="auto"/>
          <w:sz w:val="22"/>
          <w:szCs w:val="22"/>
        </w:rPr>
      </w:pPr>
      <w:r w:rsidRPr="00B70E73">
        <w:rPr>
          <w:rFonts w:asciiTheme="minorHAnsi" w:hAnsiTheme="minorHAnsi"/>
          <w:color w:val="auto"/>
          <w:sz w:val="22"/>
          <w:szCs w:val="22"/>
        </w:rPr>
        <w:t>Los nombres y apellidos completos o la razón social del oferente, cédula de ciudadanía, registro único de contribuyentes o pasaporte según fuera el caso.</w:t>
      </w:r>
    </w:p>
    <w:p w14:paraId="3CA66C93" w14:textId="2054FAE2" w:rsidR="009F0339" w:rsidRPr="00B70E73" w:rsidRDefault="009F0339" w:rsidP="00C23D48">
      <w:pPr>
        <w:pStyle w:val="Default"/>
        <w:numPr>
          <w:ilvl w:val="0"/>
          <w:numId w:val="4"/>
        </w:numPr>
        <w:jc w:val="both"/>
        <w:rPr>
          <w:rFonts w:asciiTheme="minorHAnsi" w:hAnsiTheme="minorHAnsi"/>
          <w:color w:val="auto"/>
          <w:sz w:val="22"/>
          <w:szCs w:val="22"/>
        </w:rPr>
      </w:pPr>
      <w:r w:rsidRPr="00B70E73">
        <w:rPr>
          <w:rFonts w:asciiTheme="minorHAnsi" w:hAnsiTheme="minorHAnsi"/>
          <w:color w:val="auto"/>
          <w:sz w:val="22"/>
          <w:szCs w:val="22"/>
        </w:rPr>
        <w:t>La indicación del bien por el que se oferta.</w:t>
      </w:r>
    </w:p>
    <w:p w14:paraId="57A01E70" w14:textId="267636BF" w:rsidR="009F0339" w:rsidRPr="00B70E73" w:rsidRDefault="009F0339" w:rsidP="00C23D48">
      <w:pPr>
        <w:pStyle w:val="Default"/>
        <w:numPr>
          <w:ilvl w:val="0"/>
          <w:numId w:val="4"/>
        </w:numPr>
        <w:jc w:val="both"/>
        <w:rPr>
          <w:rFonts w:asciiTheme="minorHAnsi" w:hAnsiTheme="minorHAnsi"/>
          <w:color w:val="auto"/>
          <w:sz w:val="22"/>
          <w:szCs w:val="22"/>
        </w:rPr>
      </w:pPr>
      <w:r w:rsidRPr="00B70E73">
        <w:rPr>
          <w:rFonts w:asciiTheme="minorHAnsi" w:hAnsiTheme="minorHAnsi"/>
          <w:color w:val="auto"/>
          <w:sz w:val="22"/>
          <w:szCs w:val="22"/>
        </w:rPr>
        <w:t>La indicación del valor ofrecido y las condiciones de pago de haberlas.</w:t>
      </w:r>
    </w:p>
    <w:p w14:paraId="34BCA321" w14:textId="77777777" w:rsidR="009F0339" w:rsidRPr="00B70E73" w:rsidRDefault="009F0339" w:rsidP="00C23D48">
      <w:pPr>
        <w:pStyle w:val="Prrafodelista"/>
        <w:numPr>
          <w:ilvl w:val="0"/>
          <w:numId w:val="4"/>
        </w:numPr>
        <w:autoSpaceDE w:val="0"/>
        <w:autoSpaceDN w:val="0"/>
        <w:adjustRightInd w:val="0"/>
        <w:rPr>
          <w:rFonts w:asciiTheme="minorHAnsi" w:eastAsia="Calibri" w:hAnsiTheme="minorHAnsi" w:cs="Arial"/>
          <w:szCs w:val="22"/>
          <w:lang w:val="es-MX" w:eastAsia="en-US"/>
        </w:rPr>
      </w:pPr>
      <w:r w:rsidRPr="00B70E73">
        <w:rPr>
          <w:rFonts w:asciiTheme="minorHAnsi" w:eastAsia="Calibri" w:hAnsiTheme="minorHAnsi" w:cs="Arial"/>
          <w:szCs w:val="22"/>
          <w:lang w:val="es-MX" w:eastAsia="en-US"/>
        </w:rPr>
        <w:t>Se aceptarán únicamente aquellas posturas u ofertas que cubran el 100% del valor base de la Subasta.</w:t>
      </w:r>
    </w:p>
    <w:p w14:paraId="43CAE6CE" w14:textId="77777777" w:rsidR="009F0339" w:rsidRPr="00B70E73" w:rsidRDefault="009F0339" w:rsidP="00C23D48">
      <w:pPr>
        <w:pStyle w:val="Default"/>
        <w:numPr>
          <w:ilvl w:val="0"/>
          <w:numId w:val="4"/>
        </w:numPr>
        <w:jc w:val="both"/>
        <w:rPr>
          <w:rFonts w:asciiTheme="minorHAnsi" w:hAnsiTheme="minorHAnsi"/>
          <w:color w:val="auto"/>
          <w:sz w:val="22"/>
          <w:szCs w:val="22"/>
        </w:rPr>
      </w:pPr>
      <w:r w:rsidRPr="00B70E73">
        <w:rPr>
          <w:rFonts w:asciiTheme="minorHAnsi" w:hAnsiTheme="minorHAnsi"/>
          <w:color w:val="auto"/>
          <w:sz w:val="22"/>
          <w:szCs w:val="22"/>
        </w:rPr>
        <w:t>El diez por ciento (10</w:t>
      </w:r>
      <w:r w:rsidRPr="007E46F2">
        <w:rPr>
          <w:rFonts w:asciiTheme="minorHAnsi" w:hAnsiTheme="minorHAnsi"/>
          <w:color w:val="auto"/>
          <w:sz w:val="22"/>
          <w:szCs w:val="22"/>
        </w:rPr>
        <w:t>%) del valor de la oferta en dinero en efectivo, depósito (Cuenta de Ahorros Nro. 4007430034 de BANECUADOR B.P.), o cheque certificado y cruzado a la orden de BANECUADOR B.P.</w:t>
      </w:r>
    </w:p>
    <w:p w14:paraId="5A05410E" w14:textId="77777777" w:rsidR="009F0339" w:rsidRPr="00B70E73" w:rsidRDefault="009F0339" w:rsidP="00C23D48">
      <w:pPr>
        <w:pStyle w:val="Default"/>
        <w:numPr>
          <w:ilvl w:val="0"/>
          <w:numId w:val="4"/>
        </w:numPr>
        <w:jc w:val="both"/>
        <w:rPr>
          <w:rFonts w:asciiTheme="minorHAnsi" w:hAnsiTheme="minorHAnsi"/>
          <w:sz w:val="22"/>
          <w:szCs w:val="22"/>
        </w:rPr>
      </w:pPr>
      <w:r w:rsidRPr="00B70E73">
        <w:rPr>
          <w:rFonts w:asciiTheme="minorHAnsi" w:hAnsiTheme="minorHAnsi"/>
          <w:sz w:val="22"/>
          <w:szCs w:val="22"/>
          <w:lang w:eastAsia="es-EC"/>
        </w:rPr>
        <w:t xml:space="preserve">Declaración juramentada </w:t>
      </w:r>
      <w:r w:rsidRPr="00B70E73">
        <w:rPr>
          <w:rFonts w:asciiTheme="minorHAnsi" w:hAnsiTheme="minorHAnsi"/>
          <w:color w:val="auto"/>
          <w:sz w:val="22"/>
          <w:szCs w:val="22"/>
        </w:rPr>
        <w:t>de que sus recursos provienen de actividades lícitas</w:t>
      </w:r>
      <w:r w:rsidRPr="00B70E73">
        <w:rPr>
          <w:rFonts w:asciiTheme="minorHAnsi" w:hAnsiTheme="minorHAnsi"/>
          <w:sz w:val="22"/>
          <w:szCs w:val="22"/>
          <w:lang w:eastAsia="es-EC"/>
        </w:rPr>
        <w:t xml:space="preserve"> y de no encontrarse incurso en las siguientes prohibiciones:</w:t>
      </w:r>
    </w:p>
    <w:p w14:paraId="169D9639" w14:textId="77777777" w:rsidR="009F0339" w:rsidRPr="00B70E73" w:rsidRDefault="009F0339" w:rsidP="00C23D48">
      <w:pPr>
        <w:pStyle w:val="Prrafodelista"/>
        <w:numPr>
          <w:ilvl w:val="0"/>
          <w:numId w:val="6"/>
        </w:numPr>
        <w:rPr>
          <w:rFonts w:asciiTheme="minorHAnsi" w:hAnsiTheme="minorHAnsi" w:cs="Arial"/>
          <w:szCs w:val="22"/>
        </w:rPr>
      </w:pPr>
      <w:r w:rsidRPr="00B70E73">
        <w:rPr>
          <w:rFonts w:asciiTheme="minorHAnsi" w:hAnsiTheme="minorHAnsi" w:cs="Arial"/>
          <w:szCs w:val="22"/>
        </w:rPr>
        <w:t>No podrán intervenir como oferentes los dignatarios, funcionarios, servidores y trabajadores de BANECUADOR B.P., así como las personas naturales que tengan parentesco, hasta el cuarto grado de consanguinidad y segundo de afinidad con los mismos, ni las personas jurídicas de las cuales sean socios los funcionarios y parientes hasta el cuarto grado de consanguinidad y segundo de afinidad señalados anteriormente.</w:t>
      </w:r>
    </w:p>
    <w:p w14:paraId="3698BDE8" w14:textId="13C571EE" w:rsidR="009F0339" w:rsidRPr="00B70E73" w:rsidRDefault="009F0339" w:rsidP="00C23D48">
      <w:pPr>
        <w:pStyle w:val="Default"/>
        <w:numPr>
          <w:ilvl w:val="0"/>
          <w:numId w:val="6"/>
        </w:numPr>
        <w:jc w:val="both"/>
        <w:rPr>
          <w:rFonts w:asciiTheme="minorHAnsi" w:hAnsiTheme="minorHAnsi"/>
          <w:color w:val="auto"/>
          <w:sz w:val="22"/>
          <w:szCs w:val="22"/>
        </w:rPr>
      </w:pPr>
      <w:r w:rsidRPr="00B70E73">
        <w:rPr>
          <w:rFonts w:asciiTheme="minorHAnsi" w:hAnsiTheme="minorHAnsi"/>
          <w:sz w:val="22"/>
          <w:szCs w:val="22"/>
        </w:rPr>
        <w:t xml:space="preserve">No podrán participar como postores las personas naturales o jurídicas que se encuentren en mora  con  BANECUADOR B.P. </w:t>
      </w:r>
      <w:r w:rsidRPr="00B70E73">
        <w:rPr>
          <w:rFonts w:asciiTheme="minorHAnsi" w:hAnsiTheme="minorHAnsi"/>
          <w:color w:val="auto"/>
          <w:sz w:val="22"/>
          <w:szCs w:val="22"/>
        </w:rPr>
        <w:t>Las personas jurídicas cuyo capital pagado pertenezca, en al menos un cincuenta por ciento (50%), o alguno de los inhabilitados anteriormente citados.</w:t>
      </w:r>
    </w:p>
    <w:p w14:paraId="1CBA45C6" w14:textId="6005CBA1" w:rsidR="009F0339" w:rsidRPr="00B70E73" w:rsidRDefault="009F0339" w:rsidP="00C23D48">
      <w:pPr>
        <w:pStyle w:val="Default"/>
        <w:numPr>
          <w:ilvl w:val="0"/>
          <w:numId w:val="6"/>
        </w:numPr>
        <w:jc w:val="both"/>
        <w:rPr>
          <w:rFonts w:asciiTheme="minorHAnsi" w:hAnsiTheme="minorHAnsi"/>
          <w:color w:val="auto"/>
          <w:sz w:val="22"/>
          <w:szCs w:val="22"/>
        </w:rPr>
      </w:pPr>
      <w:r w:rsidRPr="00B70E73">
        <w:rPr>
          <w:rFonts w:asciiTheme="minorHAnsi" w:hAnsiTheme="minorHAnsi"/>
          <w:color w:val="auto"/>
          <w:sz w:val="22"/>
          <w:szCs w:val="22"/>
        </w:rPr>
        <w:t>Los que hubieren sido administradores de la entidad de los sectores financieros público y privado titular de los bienes los últimos cinco (5) años antes de convocarse a la subasta pública de los bienes.</w:t>
      </w:r>
    </w:p>
    <w:p w14:paraId="31138443" w14:textId="77777777" w:rsidR="009F0339" w:rsidRPr="00B70E73" w:rsidRDefault="009F0339" w:rsidP="00C23D48">
      <w:pPr>
        <w:pStyle w:val="Default"/>
        <w:numPr>
          <w:ilvl w:val="0"/>
          <w:numId w:val="6"/>
        </w:numPr>
        <w:jc w:val="both"/>
        <w:rPr>
          <w:rFonts w:asciiTheme="minorHAnsi" w:hAnsiTheme="minorHAnsi"/>
          <w:color w:val="auto"/>
          <w:sz w:val="22"/>
          <w:szCs w:val="22"/>
        </w:rPr>
      </w:pPr>
      <w:r w:rsidRPr="00B70E73">
        <w:rPr>
          <w:rFonts w:asciiTheme="minorHAnsi" w:hAnsiTheme="minorHAnsi"/>
          <w:color w:val="auto"/>
          <w:sz w:val="22"/>
          <w:szCs w:val="22"/>
        </w:rPr>
        <w:t xml:space="preserve">Aquellos a los que, por el tipo de bien a subastarse, podrían estar incursos en las prohibiciones previstas en el segundo inciso del artículo 312 de la Constitución de la República del Ecuador, y en el artículo 256 del Código Orgánico Monetario y Financiero; y, </w:t>
      </w:r>
    </w:p>
    <w:p w14:paraId="4490338E" w14:textId="7A5556F6" w:rsidR="009F0339" w:rsidRPr="00B70E73" w:rsidRDefault="009F0339" w:rsidP="00C23D48">
      <w:pPr>
        <w:pStyle w:val="Prrafodelista"/>
        <w:numPr>
          <w:ilvl w:val="0"/>
          <w:numId w:val="6"/>
        </w:numPr>
        <w:rPr>
          <w:rFonts w:asciiTheme="minorHAnsi" w:hAnsiTheme="minorHAnsi" w:cs="Arial"/>
          <w:szCs w:val="22"/>
        </w:rPr>
      </w:pPr>
      <w:r w:rsidRPr="00B70E73">
        <w:rPr>
          <w:rFonts w:asciiTheme="minorHAnsi" w:hAnsiTheme="minorHAnsi" w:cs="Arial"/>
          <w:szCs w:val="22"/>
        </w:rPr>
        <w:t>Los demás que tuvieren prohibición legal de hacerlo.</w:t>
      </w:r>
    </w:p>
    <w:p w14:paraId="6B16B35D" w14:textId="19638190" w:rsidR="009F0339" w:rsidRPr="00B70E73" w:rsidRDefault="009F0339" w:rsidP="00C23D48">
      <w:pPr>
        <w:pStyle w:val="Default"/>
        <w:numPr>
          <w:ilvl w:val="0"/>
          <w:numId w:val="4"/>
        </w:numPr>
        <w:jc w:val="both"/>
        <w:rPr>
          <w:rFonts w:asciiTheme="minorHAnsi" w:hAnsiTheme="minorHAnsi"/>
          <w:color w:val="auto"/>
          <w:sz w:val="22"/>
          <w:szCs w:val="22"/>
        </w:rPr>
      </w:pPr>
      <w:r w:rsidRPr="00B70E73">
        <w:rPr>
          <w:rFonts w:asciiTheme="minorHAnsi" w:hAnsiTheme="minorHAnsi"/>
          <w:color w:val="auto"/>
          <w:sz w:val="22"/>
          <w:szCs w:val="22"/>
        </w:rPr>
        <w:t>Dirección de correo electrónico del oferente.</w:t>
      </w:r>
    </w:p>
    <w:p w14:paraId="60EBDC63" w14:textId="31F64603" w:rsidR="009F0339" w:rsidRPr="00B70E73" w:rsidRDefault="009F0339" w:rsidP="00C23D48">
      <w:pPr>
        <w:pStyle w:val="Default"/>
        <w:numPr>
          <w:ilvl w:val="0"/>
          <w:numId w:val="4"/>
        </w:numPr>
        <w:jc w:val="both"/>
        <w:rPr>
          <w:rFonts w:asciiTheme="minorHAnsi" w:hAnsiTheme="minorHAnsi"/>
          <w:color w:val="auto"/>
          <w:sz w:val="22"/>
          <w:szCs w:val="22"/>
        </w:rPr>
      </w:pPr>
      <w:r w:rsidRPr="00B70E73">
        <w:rPr>
          <w:rFonts w:asciiTheme="minorHAnsi" w:hAnsiTheme="minorHAnsi"/>
          <w:color w:val="auto"/>
          <w:sz w:val="22"/>
          <w:szCs w:val="22"/>
        </w:rPr>
        <w:t>Dirección del domicilio para notificaciones del oferente.</w:t>
      </w:r>
    </w:p>
    <w:p w14:paraId="5372A77E" w14:textId="1E388D5E" w:rsidR="009F0339" w:rsidRPr="00B70E73" w:rsidRDefault="009F0339" w:rsidP="00C23D48">
      <w:pPr>
        <w:pStyle w:val="Default"/>
        <w:numPr>
          <w:ilvl w:val="0"/>
          <w:numId w:val="3"/>
        </w:numPr>
        <w:jc w:val="both"/>
        <w:rPr>
          <w:rFonts w:asciiTheme="minorHAnsi" w:hAnsiTheme="minorHAnsi"/>
          <w:color w:val="auto"/>
          <w:sz w:val="22"/>
          <w:szCs w:val="22"/>
        </w:rPr>
      </w:pPr>
      <w:r w:rsidRPr="00B70E73">
        <w:rPr>
          <w:rFonts w:asciiTheme="minorHAnsi" w:hAnsiTheme="minorHAnsi"/>
          <w:color w:val="auto"/>
          <w:sz w:val="22"/>
          <w:szCs w:val="22"/>
        </w:rPr>
        <w:t>Número de contacto telefónico del oferente.</w:t>
      </w:r>
    </w:p>
    <w:p w14:paraId="70906B55" w14:textId="1BB6DFFB" w:rsidR="009F0339" w:rsidRPr="00B70E73" w:rsidRDefault="009F0339" w:rsidP="00C23D48">
      <w:pPr>
        <w:pStyle w:val="Default"/>
        <w:numPr>
          <w:ilvl w:val="0"/>
          <w:numId w:val="5"/>
        </w:numPr>
        <w:jc w:val="both"/>
        <w:rPr>
          <w:rFonts w:asciiTheme="minorHAnsi" w:hAnsiTheme="minorHAnsi"/>
          <w:color w:val="auto"/>
          <w:sz w:val="22"/>
          <w:szCs w:val="22"/>
        </w:rPr>
      </w:pPr>
      <w:r w:rsidRPr="00B70E73">
        <w:rPr>
          <w:rFonts w:asciiTheme="minorHAnsi" w:hAnsiTheme="minorHAnsi"/>
          <w:color w:val="auto"/>
          <w:sz w:val="22"/>
          <w:szCs w:val="22"/>
        </w:rPr>
        <w:t>Firma del oferente.</w:t>
      </w:r>
    </w:p>
    <w:p w14:paraId="6F727E8F" w14:textId="69C97D43" w:rsidR="009F0339" w:rsidRPr="00B70E73" w:rsidRDefault="009F0339" w:rsidP="00C23D48">
      <w:pPr>
        <w:pStyle w:val="Default"/>
        <w:numPr>
          <w:ilvl w:val="0"/>
          <w:numId w:val="5"/>
        </w:numPr>
        <w:jc w:val="both"/>
        <w:rPr>
          <w:rFonts w:asciiTheme="minorHAnsi" w:hAnsiTheme="minorHAnsi"/>
          <w:sz w:val="22"/>
          <w:szCs w:val="22"/>
        </w:rPr>
      </w:pPr>
      <w:r w:rsidRPr="00B70E73">
        <w:rPr>
          <w:rFonts w:asciiTheme="minorHAnsi" w:hAnsiTheme="minorHAnsi"/>
          <w:sz w:val="22"/>
          <w:szCs w:val="22"/>
        </w:rPr>
        <w:t xml:space="preserve">Copia de cédula de identidad </w:t>
      </w:r>
      <w:r w:rsidRPr="00B70E73">
        <w:rPr>
          <w:rFonts w:asciiTheme="minorHAnsi" w:hAnsiTheme="minorHAnsi"/>
          <w:color w:val="auto"/>
          <w:sz w:val="22"/>
          <w:szCs w:val="22"/>
        </w:rPr>
        <w:t>o pasaporte del oferente (Persona Natural).</w:t>
      </w:r>
    </w:p>
    <w:p w14:paraId="757170A7" w14:textId="77777777" w:rsidR="00B70E73" w:rsidRDefault="009F0339" w:rsidP="00C23D48">
      <w:pPr>
        <w:pStyle w:val="Default"/>
        <w:numPr>
          <w:ilvl w:val="0"/>
          <w:numId w:val="5"/>
        </w:numPr>
        <w:jc w:val="both"/>
        <w:rPr>
          <w:rFonts w:asciiTheme="minorHAnsi" w:hAnsiTheme="minorHAnsi"/>
          <w:sz w:val="22"/>
          <w:szCs w:val="22"/>
        </w:rPr>
      </w:pPr>
      <w:r w:rsidRPr="00B70E73">
        <w:rPr>
          <w:rFonts w:asciiTheme="minorHAnsi" w:hAnsiTheme="minorHAnsi"/>
          <w:sz w:val="22"/>
          <w:szCs w:val="22"/>
        </w:rPr>
        <w:t>Copia certificada del nombramiento vigente del Representante Legal y  RUC del oferente (Persona Jurídica).</w:t>
      </w:r>
    </w:p>
    <w:p w14:paraId="206194D5" w14:textId="77777777" w:rsidR="00B70E73" w:rsidRDefault="00B70E73" w:rsidP="00C23D48">
      <w:pPr>
        <w:pStyle w:val="Default"/>
        <w:ind w:left="360"/>
        <w:jc w:val="both"/>
        <w:rPr>
          <w:rFonts w:asciiTheme="minorHAnsi" w:hAnsiTheme="minorHAnsi"/>
          <w:sz w:val="22"/>
          <w:szCs w:val="22"/>
        </w:rPr>
      </w:pPr>
    </w:p>
    <w:p w14:paraId="097F89E3" w14:textId="1BFBA7D0" w:rsidR="009F0339" w:rsidRDefault="009F0339" w:rsidP="00C23D48">
      <w:pPr>
        <w:pStyle w:val="Default"/>
        <w:jc w:val="both"/>
        <w:rPr>
          <w:rFonts w:asciiTheme="minorHAnsi" w:hAnsiTheme="minorHAnsi"/>
          <w:color w:val="auto"/>
          <w:sz w:val="22"/>
          <w:szCs w:val="22"/>
        </w:rPr>
      </w:pPr>
      <w:r w:rsidRPr="00B70E73">
        <w:rPr>
          <w:rFonts w:asciiTheme="minorHAnsi" w:hAnsiTheme="minorHAnsi"/>
          <w:color w:val="auto"/>
          <w:sz w:val="22"/>
          <w:szCs w:val="22"/>
        </w:rPr>
        <w:t>En las ofertas a plazos, además de los requisitos mencionados, deberán ofrecer como cuota inicial al menos el 10 % (diez por ciento)  del valor de la base de la subasta:</w:t>
      </w:r>
    </w:p>
    <w:p w14:paraId="4517DAFE" w14:textId="77777777" w:rsidR="00B70E73" w:rsidRPr="00B70E73" w:rsidRDefault="00B70E73" w:rsidP="00C23D48">
      <w:pPr>
        <w:pStyle w:val="Default"/>
        <w:jc w:val="both"/>
        <w:rPr>
          <w:rFonts w:asciiTheme="minorHAnsi" w:hAnsiTheme="minorHAnsi"/>
          <w:color w:val="auto"/>
          <w:sz w:val="22"/>
          <w:szCs w:val="22"/>
        </w:rPr>
      </w:pPr>
    </w:p>
    <w:p w14:paraId="7CD9718C" w14:textId="6D1A3F79" w:rsidR="009F0339" w:rsidRPr="00B70E73" w:rsidRDefault="009F0339" w:rsidP="00C23D48">
      <w:pPr>
        <w:pStyle w:val="Prrafodelista"/>
        <w:numPr>
          <w:ilvl w:val="0"/>
          <w:numId w:val="7"/>
        </w:numPr>
        <w:rPr>
          <w:rFonts w:asciiTheme="minorHAnsi" w:hAnsiTheme="minorHAnsi" w:cs="Arial"/>
          <w:szCs w:val="22"/>
        </w:rPr>
      </w:pPr>
      <w:r w:rsidRPr="00B70E73">
        <w:rPr>
          <w:rFonts w:asciiTheme="minorHAnsi" w:hAnsiTheme="minorHAnsi" w:cs="Arial"/>
          <w:szCs w:val="22"/>
        </w:rPr>
        <w:t xml:space="preserve">En el caso de que el financiamiento sea a través de BANECUADOR B.P., se deberá fijar los plazos que no excederán de quince años, contados a partir de la fecha de la subasta; y, ofrecer el pago de intereses que no podrán ser menores de la tasa activa referencial del Banco Central aplicable al sector inmobiliario, vigente a la fecha de adjudicación debiendo adjuntar la </w:t>
      </w:r>
      <w:r w:rsidRPr="00B70E73">
        <w:rPr>
          <w:rFonts w:asciiTheme="minorHAnsi" w:hAnsiTheme="minorHAnsi" w:cs="Arial"/>
          <w:b/>
          <w:szCs w:val="22"/>
        </w:rPr>
        <w:t xml:space="preserve">precalificación de financiamiento </w:t>
      </w:r>
      <w:r w:rsidRPr="00B70E73">
        <w:rPr>
          <w:rFonts w:asciiTheme="minorHAnsi" w:hAnsiTheme="minorHAnsi" w:cs="Arial"/>
          <w:szCs w:val="22"/>
        </w:rPr>
        <w:t>otorgada por BANECUADOR B.P.</w:t>
      </w:r>
      <w:r w:rsidRPr="00B70E73">
        <w:rPr>
          <w:rFonts w:asciiTheme="minorHAnsi" w:hAnsiTheme="minorHAnsi" w:cs="Arial"/>
          <w:b/>
          <w:szCs w:val="22"/>
        </w:rPr>
        <w:t xml:space="preserve"> </w:t>
      </w:r>
      <w:r w:rsidRPr="00B70E73">
        <w:rPr>
          <w:rFonts w:asciiTheme="minorHAnsi" w:hAnsiTheme="minorHAnsi" w:cs="Arial"/>
          <w:szCs w:val="22"/>
        </w:rPr>
        <w:t>(ver requisitos para la precalificación).</w:t>
      </w:r>
    </w:p>
    <w:p w14:paraId="3CE60EE1" w14:textId="77777777" w:rsidR="009F0339" w:rsidRPr="00B70E73" w:rsidRDefault="009F0339" w:rsidP="00C23D48">
      <w:pPr>
        <w:pStyle w:val="Prrafodelista"/>
        <w:numPr>
          <w:ilvl w:val="0"/>
          <w:numId w:val="7"/>
        </w:numPr>
        <w:rPr>
          <w:rFonts w:asciiTheme="minorHAnsi" w:hAnsiTheme="minorHAnsi" w:cs="Arial"/>
          <w:szCs w:val="22"/>
        </w:rPr>
      </w:pPr>
      <w:r w:rsidRPr="00B70E73">
        <w:rPr>
          <w:rFonts w:asciiTheme="minorHAnsi" w:hAnsiTheme="minorHAnsi" w:cs="Arial"/>
          <w:szCs w:val="22"/>
        </w:rPr>
        <w:t xml:space="preserve">En el caso de que el financiamiento sea a través de una entidad financiera distinta a BANECUADOR B.P., se deberá adjuntar en la oferta la </w:t>
      </w:r>
      <w:r w:rsidRPr="00B70E73">
        <w:rPr>
          <w:rFonts w:asciiTheme="minorHAnsi" w:hAnsiTheme="minorHAnsi" w:cs="Arial"/>
          <w:b/>
          <w:szCs w:val="22"/>
        </w:rPr>
        <w:t xml:space="preserve">precalificación de crédito </w:t>
      </w:r>
      <w:r w:rsidRPr="00B70E73">
        <w:rPr>
          <w:rFonts w:asciiTheme="minorHAnsi" w:hAnsiTheme="minorHAnsi" w:cs="Arial"/>
          <w:szCs w:val="22"/>
        </w:rPr>
        <w:t xml:space="preserve">otorgada por la entidad financiera. </w:t>
      </w:r>
    </w:p>
    <w:p w14:paraId="60D5B3DD" w14:textId="77777777" w:rsidR="009F0339" w:rsidRPr="00B70E73" w:rsidRDefault="009F0339" w:rsidP="00C23D48">
      <w:pPr>
        <w:pStyle w:val="Prrafodelista"/>
        <w:rPr>
          <w:rFonts w:asciiTheme="minorHAnsi" w:hAnsiTheme="minorHAnsi" w:cs="Arial"/>
          <w:szCs w:val="22"/>
        </w:rPr>
      </w:pPr>
    </w:p>
    <w:p w14:paraId="0162153B" w14:textId="77777777" w:rsidR="009F0339" w:rsidRPr="00B70E73" w:rsidRDefault="009F0339" w:rsidP="00C23D48">
      <w:pPr>
        <w:spacing w:line="240" w:lineRule="auto"/>
        <w:jc w:val="both"/>
        <w:rPr>
          <w:rFonts w:cs="Arial"/>
        </w:rPr>
      </w:pPr>
      <w:r w:rsidRPr="00B70E73">
        <w:rPr>
          <w:rFonts w:cs="Arial"/>
        </w:rPr>
        <w:t>Una vez presentadas las posturas, el Notario pondrá en ellas la fe de presentación de las ofertas que le entregue el Secretario y de inmediato las hará pregonar por el Secretario de la Junta, por tres veces, en alta voz, de manera que puedan ser oídas y entendidas por los concurrentes. Las posturas deberán ser pregonadas en el orden de su presentación. Si es que no existen más posturas la Junta de Subasta Pública de BANECUADOR B.P., declarará cerrada la subasta.</w:t>
      </w:r>
    </w:p>
    <w:p w14:paraId="2AD53A26" w14:textId="77777777" w:rsidR="009F0339" w:rsidRPr="00B70E73" w:rsidRDefault="009F0339" w:rsidP="00C23D48">
      <w:pPr>
        <w:spacing w:line="240" w:lineRule="auto"/>
        <w:jc w:val="both"/>
        <w:rPr>
          <w:rFonts w:cs="Arial"/>
          <w:lang w:eastAsia="es-EC"/>
        </w:rPr>
      </w:pPr>
      <w:r w:rsidRPr="00B70E73">
        <w:rPr>
          <w:rFonts w:cs="Arial"/>
          <w:lang w:eastAsia="es-EC"/>
        </w:rPr>
        <w:t>Cerrada la subasta, la Junta procederá en presencia de los proponentes a calificar la legalidad de las posturas presentadas y el orden de preferencia de las admitidas de acuerdo con la cantidad ofrecida, los plazos y demás circunstancias de las mismas, describiéndolas con claridad y precisión.</w:t>
      </w:r>
    </w:p>
    <w:p w14:paraId="512482BF" w14:textId="77777777" w:rsidR="009F0339" w:rsidRPr="00B70E73" w:rsidRDefault="009F0339" w:rsidP="00C23D48">
      <w:pPr>
        <w:spacing w:line="240" w:lineRule="auto"/>
        <w:jc w:val="both"/>
        <w:rPr>
          <w:rFonts w:cs="Arial"/>
          <w:lang w:eastAsia="es-EC"/>
        </w:rPr>
      </w:pPr>
      <w:r w:rsidRPr="00B70E73">
        <w:rPr>
          <w:rFonts w:cs="Arial"/>
          <w:lang w:eastAsia="es-EC"/>
        </w:rPr>
        <w:t>La calificación de las posturas y la adjudicación de los bienes, se dará a conocer de inmediato a todos los oferentes que se encuentren presentes.</w:t>
      </w:r>
    </w:p>
    <w:p w14:paraId="00B8AE8C" w14:textId="77777777" w:rsidR="009F0339" w:rsidRPr="00B70E73" w:rsidRDefault="009F0339" w:rsidP="00C23D48">
      <w:pPr>
        <w:spacing w:line="240" w:lineRule="auto"/>
        <w:jc w:val="both"/>
        <w:rPr>
          <w:rFonts w:cs="Arial"/>
        </w:rPr>
      </w:pPr>
      <w:r w:rsidRPr="00B70E73">
        <w:rPr>
          <w:rFonts w:cs="Arial"/>
        </w:rPr>
        <w:t>En el mismo acto, se hará la adjudicación a favor del postor cuya oferta de pago de contado sea la más alta; en el caso de ofertas a plazos, se hará la adjudicación a favor del postor cuya oferta tenga el valor presente más alto; y, en caso de presentarse una sola oferta y que cumpla con todos los requisitos, la Junta de Subasta Pública procederá a la adjudicación del bien. Se preferirán, en todo caso, las ofertas de pago de contado.</w:t>
      </w:r>
    </w:p>
    <w:p w14:paraId="480CE1DD" w14:textId="77777777" w:rsidR="009F0339" w:rsidRPr="00B70E73" w:rsidRDefault="009F0339" w:rsidP="00C23D48">
      <w:pPr>
        <w:pStyle w:val="Prrafodelista"/>
        <w:numPr>
          <w:ilvl w:val="0"/>
          <w:numId w:val="2"/>
        </w:numPr>
        <w:ind w:left="720"/>
        <w:rPr>
          <w:rFonts w:asciiTheme="minorHAnsi" w:hAnsiTheme="minorHAnsi" w:cs="Arial"/>
          <w:szCs w:val="22"/>
        </w:rPr>
      </w:pPr>
      <w:r w:rsidRPr="00B70E73">
        <w:rPr>
          <w:rFonts w:asciiTheme="minorHAnsi" w:hAnsiTheme="minorHAnsi" w:cs="Arial"/>
          <w:b/>
          <w:szCs w:val="22"/>
        </w:rPr>
        <w:t>En caso de oferta de pago de contado.-</w:t>
      </w:r>
      <w:r w:rsidRPr="00B70E73">
        <w:rPr>
          <w:rFonts w:asciiTheme="minorHAnsi" w:hAnsiTheme="minorHAnsi" w:cs="Arial"/>
          <w:szCs w:val="22"/>
        </w:rPr>
        <w:t xml:space="preserve"> Una vez que el oferente haya entregado en su totalidad la cantidad ofrecida de contado, dentro de los siguientes diez días calendario a la fecha de notificación de la adjudicación, la Junta de Subasta Pública declarará la adjudicación definitiva del bien y devolverá las cantidades consignadas o las garantías rendidas por los demás postores.</w:t>
      </w:r>
    </w:p>
    <w:p w14:paraId="209456CE" w14:textId="7A84AC58" w:rsidR="009F0339" w:rsidRPr="00574F6D" w:rsidRDefault="009F0339" w:rsidP="00C23D48">
      <w:pPr>
        <w:pStyle w:val="Prrafodelista"/>
        <w:rPr>
          <w:rFonts w:asciiTheme="minorHAnsi" w:hAnsiTheme="minorHAnsi" w:cs="Arial"/>
          <w:szCs w:val="22"/>
        </w:rPr>
      </w:pPr>
      <w:r w:rsidRPr="00B70E73">
        <w:rPr>
          <w:rFonts w:asciiTheme="minorHAnsi" w:hAnsiTheme="minorHAnsi" w:cs="Arial"/>
          <w:szCs w:val="22"/>
        </w:rPr>
        <w:t>Si la oferta contempla el pago a través de otra entidad financiera distinta a BANECUADOR B.P.; en un mismo acto, se celebrará la escritura de transferencia de dominio del inmueble subastado a favor del adjudicatario y se cancelará el valor ofertado, proceso que no excederá de cuatro (4) meses.</w:t>
      </w:r>
    </w:p>
    <w:p w14:paraId="1146500B" w14:textId="77777777" w:rsidR="00574F6D" w:rsidRDefault="009F0339" w:rsidP="00C23D48">
      <w:pPr>
        <w:pStyle w:val="Prrafodelista"/>
        <w:numPr>
          <w:ilvl w:val="0"/>
          <w:numId w:val="2"/>
        </w:numPr>
        <w:ind w:left="720"/>
        <w:rPr>
          <w:rFonts w:asciiTheme="minorHAnsi" w:hAnsiTheme="minorHAnsi" w:cstheme="minorHAnsi"/>
          <w:szCs w:val="22"/>
        </w:rPr>
      </w:pPr>
      <w:r w:rsidRPr="00B70E73">
        <w:rPr>
          <w:rFonts w:asciiTheme="minorHAnsi" w:hAnsiTheme="minorHAnsi" w:cs="Arial"/>
          <w:b/>
          <w:szCs w:val="22"/>
        </w:rPr>
        <w:t>En caso de oferta a plazos</w:t>
      </w:r>
      <w:r w:rsidRPr="00B70E73">
        <w:rPr>
          <w:rFonts w:asciiTheme="minorHAnsi" w:hAnsiTheme="minorHAnsi" w:cs="Arial"/>
          <w:szCs w:val="22"/>
        </w:rPr>
        <w:t xml:space="preserve">.- Cuando la postura declarada preferente haya contemplado el pago de la cantidad ofrecida a plazos, se celebrará la escritura pública de hipoteca a favor de BANECUADOR B.P. sobre el inmueble subastado. Si el adjudicatario decidiera pre-pagar </w:t>
      </w:r>
      <w:r w:rsidRPr="00574F6D">
        <w:rPr>
          <w:rFonts w:asciiTheme="minorHAnsi" w:hAnsiTheme="minorHAnsi" w:cstheme="minorHAnsi"/>
          <w:szCs w:val="22"/>
        </w:rPr>
        <w:t>el valor del inmueble, la entidad liquidará el saldo insoluto.</w:t>
      </w:r>
    </w:p>
    <w:p w14:paraId="39A7DA71" w14:textId="77777777" w:rsidR="00574F6D" w:rsidRDefault="00574F6D" w:rsidP="00C23D48">
      <w:pPr>
        <w:pStyle w:val="Prrafodelista"/>
        <w:ind w:left="360"/>
        <w:rPr>
          <w:rFonts w:asciiTheme="minorHAnsi" w:hAnsiTheme="minorHAnsi" w:cs="Arial"/>
          <w:b/>
          <w:szCs w:val="22"/>
        </w:rPr>
      </w:pPr>
    </w:p>
    <w:p w14:paraId="6FBD2727" w14:textId="7E13E232" w:rsidR="009F0339" w:rsidRPr="00574F6D" w:rsidRDefault="009F0339" w:rsidP="00C23D48">
      <w:pPr>
        <w:spacing w:line="240" w:lineRule="auto"/>
        <w:jc w:val="both"/>
        <w:rPr>
          <w:rFonts w:asciiTheme="minorHAnsi" w:hAnsiTheme="minorHAnsi" w:cstheme="minorHAnsi"/>
          <w:lang w:eastAsia="es-EC"/>
        </w:rPr>
      </w:pPr>
      <w:r w:rsidRPr="00574F6D">
        <w:rPr>
          <w:rFonts w:asciiTheme="minorHAnsi" w:hAnsiTheme="minorHAnsi" w:cstheme="minorHAnsi"/>
          <w:lang w:eastAsia="es-EC"/>
        </w:rPr>
        <w:lastRenderedPageBreak/>
        <w:t xml:space="preserve">La documentación para la precalificación de financiamiento otorgada por BANECUADOR B.P. será remitida al correo electrónico: </w:t>
      </w:r>
      <w:hyperlink r:id="rId9" w:history="1">
        <w:r w:rsidRPr="00574F6D">
          <w:rPr>
            <w:rFonts w:asciiTheme="minorHAnsi" w:hAnsiTheme="minorHAnsi" w:cstheme="minorHAnsi"/>
            <w:lang w:eastAsia="es-EC"/>
          </w:rPr>
          <w:t>juan.asimbaya@banecuador.fin.ec</w:t>
        </w:r>
      </w:hyperlink>
      <w:r w:rsidRPr="00574F6D">
        <w:rPr>
          <w:rFonts w:asciiTheme="minorHAnsi" w:hAnsiTheme="minorHAnsi" w:cstheme="minorHAnsi"/>
          <w:lang w:eastAsia="es-EC"/>
        </w:rPr>
        <w:t xml:space="preserve">, hasta el </w:t>
      </w:r>
      <w:r w:rsidRPr="003559CA">
        <w:rPr>
          <w:rFonts w:asciiTheme="minorHAnsi" w:hAnsiTheme="minorHAnsi" w:cstheme="minorHAnsi"/>
          <w:lang w:eastAsia="es-EC"/>
        </w:rPr>
        <w:t xml:space="preserve">día </w:t>
      </w:r>
      <w:r w:rsidR="003559CA" w:rsidRPr="003559CA">
        <w:rPr>
          <w:rFonts w:asciiTheme="minorHAnsi" w:hAnsiTheme="minorHAnsi" w:cstheme="minorHAnsi"/>
          <w:lang w:eastAsia="es-EC"/>
        </w:rPr>
        <w:t>martes</w:t>
      </w:r>
      <w:r w:rsidR="00574F6D" w:rsidRPr="003559CA">
        <w:rPr>
          <w:rFonts w:asciiTheme="minorHAnsi" w:hAnsiTheme="minorHAnsi" w:cstheme="minorHAnsi"/>
          <w:lang w:eastAsia="es-EC"/>
        </w:rPr>
        <w:t xml:space="preserve"> </w:t>
      </w:r>
      <w:r w:rsidR="003559CA" w:rsidRPr="003559CA">
        <w:rPr>
          <w:rFonts w:asciiTheme="minorHAnsi" w:hAnsiTheme="minorHAnsi" w:cstheme="minorHAnsi"/>
          <w:lang w:eastAsia="es-EC"/>
        </w:rPr>
        <w:t>23</w:t>
      </w:r>
      <w:r w:rsidRPr="003559CA">
        <w:rPr>
          <w:rFonts w:asciiTheme="minorHAnsi" w:hAnsiTheme="minorHAnsi" w:cstheme="minorHAnsi"/>
          <w:lang w:eastAsia="es-EC"/>
        </w:rPr>
        <w:t xml:space="preserve"> de </w:t>
      </w:r>
      <w:r w:rsidR="002B75F5" w:rsidRPr="003559CA">
        <w:rPr>
          <w:rFonts w:asciiTheme="minorHAnsi" w:hAnsiTheme="minorHAnsi" w:cstheme="minorHAnsi"/>
          <w:lang w:eastAsia="es-EC"/>
        </w:rPr>
        <w:t>agosto de 2022</w:t>
      </w:r>
      <w:r w:rsidRPr="00574F6D">
        <w:rPr>
          <w:rFonts w:asciiTheme="minorHAnsi" w:hAnsiTheme="minorHAnsi" w:cstheme="minorHAnsi"/>
          <w:lang w:eastAsia="es-EC"/>
        </w:rPr>
        <w:t xml:space="preserve">; adjuntando para </w:t>
      </w:r>
      <w:r w:rsidR="00500E64" w:rsidRPr="00574F6D">
        <w:rPr>
          <w:rFonts w:asciiTheme="minorHAnsi" w:hAnsiTheme="minorHAnsi" w:cstheme="minorHAnsi"/>
          <w:lang w:eastAsia="es-EC"/>
        </w:rPr>
        <w:t xml:space="preserve">tal efecto lo determinado en el </w:t>
      </w:r>
      <w:r w:rsidR="00574F6D">
        <w:rPr>
          <w:rFonts w:asciiTheme="minorHAnsi" w:hAnsiTheme="minorHAnsi" w:cstheme="minorHAnsi"/>
          <w:lang w:eastAsia="es-EC"/>
        </w:rPr>
        <w:t xml:space="preserve">documento: </w:t>
      </w:r>
      <w:r w:rsidRPr="00574F6D">
        <w:rPr>
          <w:rFonts w:asciiTheme="minorHAnsi" w:hAnsiTheme="minorHAnsi" w:cstheme="minorHAnsi"/>
          <w:lang w:eastAsia="es-EC"/>
        </w:rPr>
        <w:t>“</w:t>
      </w:r>
      <w:r w:rsidRPr="00574F6D">
        <w:rPr>
          <w:rFonts w:asciiTheme="minorHAnsi" w:hAnsiTheme="minorHAnsi" w:cstheme="minorHAnsi"/>
          <w:b/>
          <w:lang w:eastAsia="es-EC"/>
        </w:rPr>
        <w:t>Requisitos Habilitantes para la Precalificación de Oferentes</w:t>
      </w:r>
      <w:r w:rsidRPr="00574F6D">
        <w:rPr>
          <w:rFonts w:asciiTheme="minorHAnsi" w:hAnsiTheme="minorHAnsi" w:cstheme="minorHAnsi"/>
          <w:lang w:eastAsia="es-EC"/>
        </w:rPr>
        <w:t>”.</w:t>
      </w:r>
    </w:p>
    <w:p w14:paraId="4693E46D" w14:textId="13D3A904" w:rsidR="009F0339" w:rsidRPr="00574F6D" w:rsidRDefault="009F0339" w:rsidP="00C23D48">
      <w:pPr>
        <w:spacing w:line="240" w:lineRule="auto"/>
        <w:jc w:val="both"/>
        <w:rPr>
          <w:rFonts w:asciiTheme="minorHAnsi" w:hAnsiTheme="minorHAnsi" w:cstheme="minorHAnsi"/>
        </w:rPr>
      </w:pPr>
      <w:r w:rsidRPr="00574F6D">
        <w:rPr>
          <w:rFonts w:asciiTheme="minorHAnsi" w:hAnsiTheme="minorHAnsi" w:cstheme="minorHAnsi"/>
        </w:rPr>
        <w:t xml:space="preserve">La Subasta Pública se realizará </w:t>
      </w:r>
      <w:r w:rsidRPr="003559CA">
        <w:rPr>
          <w:rFonts w:asciiTheme="minorHAnsi" w:hAnsiTheme="minorHAnsi" w:cstheme="minorHAnsi"/>
        </w:rPr>
        <w:t xml:space="preserve">el día </w:t>
      </w:r>
      <w:r w:rsidR="003559CA" w:rsidRPr="003559CA">
        <w:rPr>
          <w:rFonts w:asciiTheme="minorHAnsi" w:hAnsiTheme="minorHAnsi" w:cstheme="minorHAnsi"/>
        </w:rPr>
        <w:t>miércoles</w:t>
      </w:r>
      <w:r w:rsidRPr="003559CA">
        <w:rPr>
          <w:rFonts w:asciiTheme="minorHAnsi" w:hAnsiTheme="minorHAnsi" w:cstheme="minorHAnsi"/>
        </w:rPr>
        <w:t xml:space="preserve"> </w:t>
      </w:r>
      <w:r w:rsidR="003559CA" w:rsidRPr="003559CA">
        <w:rPr>
          <w:rFonts w:asciiTheme="minorHAnsi" w:hAnsiTheme="minorHAnsi" w:cstheme="minorHAnsi"/>
        </w:rPr>
        <w:t>31</w:t>
      </w:r>
      <w:r w:rsidRPr="003559CA">
        <w:rPr>
          <w:rFonts w:asciiTheme="minorHAnsi" w:hAnsiTheme="minorHAnsi" w:cstheme="minorHAnsi"/>
        </w:rPr>
        <w:t xml:space="preserve"> de </w:t>
      </w:r>
      <w:r w:rsidR="003559CA" w:rsidRPr="003559CA">
        <w:rPr>
          <w:rFonts w:asciiTheme="minorHAnsi" w:hAnsiTheme="minorHAnsi" w:cstheme="minorHAnsi"/>
        </w:rPr>
        <w:t>agosto</w:t>
      </w:r>
      <w:r w:rsidR="00574F6D" w:rsidRPr="003559CA">
        <w:rPr>
          <w:rFonts w:asciiTheme="minorHAnsi" w:hAnsiTheme="minorHAnsi" w:cstheme="minorHAnsi"/>
        </w:rPr>
        <w:t xml:space="preserve"> de 2022</w:t>
      </w:r>
      <w:r w:rsidR="00F64B1F">
        <w:rPr>
          <w:rFonts w:asciiTheme="minorHAnsi" w:hAnsiTheme="minorHAnsi" w:cstheme="minorHAnsi"/>
        </w:rPr>
        <w:t xml:space="preserve"> y</w:t>
      </w:r>
      <w:r w:rsidRPr="00574F6D">
        <w:rPr>
          <w:rFonts w:asciiTheme="minorHAnsi" w:hAnsiTheme="minorHAnsi" w:cstheme="minorHAnsi"/>
        </w:rPr>
        <w:t xml:space="preserve"> las ofertas serán rece</w:t>
      </w:r>
      <w:r w:rsidR="009B1AEF">
        <w:rPr>
          <w:rFonts w:asciiTheme="minorHAnsi" w:hAnsiTheme="minorHAnsi" w:cstheme="minorHAnsi"/>
        </w:rPr>
        <w:t xml:space="preserve">ptadas el </w:t>
      </w:r>
      <w:r w:rsidR="00F64B1F">
        <w:rPr>
          <w:rFonts w:asciiTheme="minorHAnsi" w:hAnsiTheme="minorHAnsi" w:cstheme="minorHAnsi"/>
        </w:rPr>
        <w:t>mismo día de 9H00 a 15H00 horas</w:t>
      </w:r>
      <w:r w:rsidR="009B1AEF">
        <w:rPr>
          <w:rFonts w:asciiTheme="minorHAnsi" w:hAnsiTheme="minorHAnsi" w:cstheme="minorHAnsi"/>
        </w:rPr>
        <w:t xml:space="preserve"> </w:t>
      </w:r>
      <w:r w:rsidR="00F64B1F" w:rsidRPr="00F64B1F">
        <w:rPr>
          <w:rFonts w:asciiTheme="minorHAnsi" w:hAnsiTheme="minorHAnsi" w:cstheme="minorHAnsi"/>
        </w:rPr>
        <w:t>por la Ab. Veronica Ramo, Secretaria de la Junta de Subasta,</w:t>
      </w:r>
      <w:r w:rsidR="00F64B1F">
        <w:rPr>
          <w:rFonts w:asciiTheme="minorHAnsi" w:hAnsiTheme="minorHAnsi" w:cstheme="minorHAnsi"/>
        </w:rPr>
        <w:t xml:space="preserve"> </w:t>
      </w:r>
      <w:r w:rsidR="009B1AEF">
        <w:rPr>
          <w:rFonts w:asciiTheme="minorHAnsi" w:hAnsiTheme="minorHAnsi" w:cstheme="minorHAnsi"/>
        </w:rPr>
        <w:t xml:space="preserve">en </w:t>
      </w:r>
      <w:r w:rsidR="00F64B1F">
        <w:rPr>
          <w:rFonts w:asciiTheme="minorHAnsi" w:hAnsiTheme="minorHAnsi" w:cstheme="minorHAnsi"/>
        </w:rPr>
        <w:t xml:space="preserve">el </w:t>
      </w:r>
      <w:r w:rsidR="00F64B1F" w:rsidRPr="00F64B1F">
        <w:rPr>
          <w:rFonts w:asciiTheme="minorHAnsi" w:hAnsiTheme="minorHAnsi" w:cstheme="minorHAnsi"/>
        </w:rPr>
        <w:t>cuarto piso de</w:t>
      </w:r>
      <w:r w:rsidR="00F64B1F">
        <w:rPr>
          <w:rFonts w:asciiTheme="minorHAnsi" w:hAnsiTheme="minorHAnsi" w:cstheme="minorHAnsi"/>
        </w:rPr>
        <w:t xml:space="preserve"> </w:t>
      </w:r>
      <w:r w:rsidR="009B1AEF">
        <w:rPr>
          <w:rFonts w:asciiTheme="minorHAnsi" w:hAnsiTheme="minorHAnsi" w:cstheme="minorHAnsi"/>
        </w:rPr>
        <w:t xml:space="preserve">las instalaciones de </w:t>
      </w:r>
      <w:r w:rsidR="003559CA" w:rsidRPr="00F64B1F">
        <w:rPr>
          <w:rFonts w:asciiTheme="minorHAnsi" w:hAnsiTheme="minorHAnsi" w:cstheme="minorHAnsi"/>
        </w:rPr>
        <w:t xml:space="preserve">BanEcuador B.P., </w:t>
      </w:r>
      <w:r w:rsidR="003559CA" w:rsidRPr="008A5077">
        <w:rPr>
          <w:rFonts w:asciiTheme="minorHAnsi" w:hAnsiTheme="minorHAnsi" w:cstheme="minorHAnsi"/>
        </w:rPr>
        <w:t>ubic</w:t>
      </w:r>
      <w:r w:rsidR="00F64B1F">
        <w:rPr>
          <w:rFonts w:asciiTheme="minorHAnsi" w:hAnsiTheme="minorHAnsi" w:cstheme="minorHAnsi"/>
        </w:rPr>
        <w:t xml:space="preserve">adas en la ciudad de Guayaquil, </w:t>
      </w:r>
      <w:r w:rsidR="003559CA" w:rsidRPr="008A5077">
        <w:rPr>
          <w:rFonts w:asciiTheme="minorHAnsi" w:hAnsiTheme="minorHAnsi" w:cstheme="minorHAnsi"/>
        </w:rPr>
        <w:t>calle Panamá 704 y calle Roca</w:t>
      </w:r>
      <w:r w:rsidR="009B1AEF" w:rsidRPr="00F64B1F">
        <w:rPr>
          <w:rFonts w:asciiTheme="minorHAnsi" w:hAnsiTheme="minorHAnsi" w:cstheme="minorHAnsi"/>
        </w:rPr>
        <w:t xml:space="preserve">; </w:t>
      </w:r>
      <w:r w:rsidRPr="00574F6D">
        <w:rPr>
          <w:rFonts w:asciiTheme="minorHAnsi" w:hAnsiTheme="minorHAnsi" w:cstheme="minorHAnsi"/>
        </w:rPr>
        <w:t xml:space="preserve">la apertura de los sobres, calificación de las ofertas y adjudicación de los bienes inmuebles, se llevará a cabo a partir de las </w:t>
      </w:r>
      <w:r w:rsidR="00F64B1F" w:rsidRPr="00F64B1F">
        <w:rPr>
          <w:rFonts w:asciiTheme="minorHAnsi" w:hAnsiTheme="minorHAnsi" w:cstheme="minorHAnsi"/>
        </w:rPr>
        <w:t>15</w:t>
      </w:r>
      <w:r w:rsidRPr="00F64B1F">
        <w:rPr>
          <w:rFonts w:asciiTheme="minorHAnsi" w:hAnsiTheme="minorHAnsi" w:cstheme="minorHAnsi"/>
        </w:rPr>
        <w:t>:00 horas</w:t>
      </w:r>
      <w:r w:rsidR="00F64B1F">
        <w:rPr>
          <w:rFonts w:asciiTheme="minorHAnsi" w:hAnsiTheme="minorHAnsi" w:cstheme="minorHAnsi"/>
        </w:rPr>
        <w:t>.</w:t>
      </w:r>
    </w:p>
    <w:p w14:paraId="32AEFABF" w14:textId="77777777" w:rsidR="009F0339" w:rsidRPr="00574F6D" w:rsidRDefault="009F0339" w:rsidP="00C23D48">
      <w:pPr>
        <w:autoSpaceDE w:val="0"/>
        <w:autoSpaceDN w:val="0"/>
        <w:adjustRightInd w:val="0"/>
        <w:spacing w:line="240" w:lineRule="auto"/>
        <w:jc w:val="both"/>
        <w:rPr>
          <w:rFonts w:asciiTheme="minorHAnsi" w:hAnsiTheme="minorHAnsi" w:cstheme="minorHAnsi"/>
        </w:rPr>
      </w:pPr>
      <w:r w:rsidRPr="00574F6D">
        <w:rPr>
          <w:rFonts w:asciiTheme="minorHAnsi" w:hAnsiTheme="minorHAnsi" w:cstheme="minorHAnsi"/>
        </w:rPr>
        <w:t>Los bienes inmuebles se subastarán en las condiciones que se encuentran, no se aceptarán reclamos por el estado o vicios reivindicatorios y de ninguna otra naturaleza.</w:t>
      </w:r>
    </w:p>
    <w:p w14:paraId="7DD6405C" w14:textId="77777777" w:rsidR="009F0339" w:rsidRPr="00574F6D" w:rsidRDefault="009F0339" w:rsidP="00C23D48">
      <w:pPr>
        <w:autoSpaceDE w:val="0"/>
        <w:autoSpaceDN w:val="0"/>
        <w:adjustRightInd w:val="0"/>
        <w:spacing w:line="240" w:lineRule="auto"/>
        <w:jc w:val="both"/>
        <w:rPr>
          <w:rFonts w:asciiTheme="minorHAnsi" w:hAnsiTheme="minorHAnsi" w:cstheme="minorHAnsi"/>
        </w:rPr>
      </w:pPr>
      <w:r w:rsidRPr="00574F6D">
        <w:rPr>
          <w:rFonts w:asciiTheme="minorHAnsi" w:hAnsiTheme="minorHAnsi" w:cstheme="minorHAnsi"/>
        </w:rPr>
        <w:t>Todos los gastos y costas que demande la transferencia de dominio serán de cuenta del adjudicatario.</w:t>
      </w:r>
    </w:p>
    <w:p w14:paraId="698DB838" w14:textId="173E6D8B" w:rsidR="00DC7D28" w:rsidRPr="00574F6D" w:rsidRDefault="009F0339" w:rsidP="00C23D48">
      <w:pPr>
        <w:spacing w:line="240" w:lineRule="auto"/>
        <w:jc w:val="both"/>
        <w:rPr>
          <w:rFonts w:asciiTheme="minorHAnsi" w:hAnsiTheme="minorHAnsi" w:cstheme="minorHAnsi"/>
        </w:rPr>
      </w:pPr>
      <w:r w:rsidRPr="00574F6D">
        <w:rPr>
          <w:rFonts w:asciiTheme="minorHAnsi" w:hAnsiTheme="minorHAnsi" w:cstheme="minorHAnsi"/>
        </w:rPr>
        <w:t xml:space="preserve">Las ofertas a plazos deberán considerar </w:t>
      </w:r>
      <w:r w:rsidR="00DC7D28" w:rsidRPr="00574F6D">
        <w:rPr>
          <w:rFonts w:asciiTheme="minorHAnsi" w:hAnsiTheme="minorHAnsi" w:cstheme="minorHAnsi"/>
        </w:rPr>
        <w:t>l</w:t>
      </w:r>
      <w:r w:rsidRPr="00574F6D">
        <w:rPr>
          <w:rFonts w:asciiTheme="minorHAnsi" w:hAnsiTheme="minorHAnsi" w:cstheme="minorHAnsi"/>
        </w:rPr>
        <w:t>a tasa activa referencial</w:t>
      </w:r>
      <w:r w:rsidR="00DC7D28" w:rsidRPr="00574F6D">
        <w:rPr>
          <w:rFonts w:asciiTheme="minorHAnsi" w:hAnsiTheme="minorHAnsi" w:cstheme="minorHAnsi"/>
        </w:rPr>
        <w:t xml:space="preserve"> del Banco Central aplicable al producto (</w:t>
      </w:r>
      <w:r w:rsidRPr="00574F6D">
        <w:rPr>
          <w:rFonts w:asciiTheme="minorHAnsi" w:hAnsiTheme="minorHAnsi" w:cstheme="minorHAnsi"/>
        </w:rPr>
        <w:t>Segmento Inmobiliario</w:t>
      </w:r>
      <w:r w:rsidR="00DC7D28" w:rsidRPr="00574F6D">
        <w:rPr>
          <w:rFonts w:asciiTheme="minorHAnsi" w:hAnsiTheme="minorHAnsi" w:cstheme="minorHAnsi"/>
        </w:rPr>
        <w:t>), vigente a la fecha de adjudicación.</w:t>
      </w:r>
    </w:p>
    <w:p w14:paraId="25037558" w14:textId="629138C8" w:rsidR="009F0339" w:rsidRDefault="009F0339" w:rsidP="00C23D48">
      <w:pPr>
        <w:spacing w:line="240" w:lineRule="auto"/>
        <w:jc w:val="both"/>
        <w:rPr>
          <w:rFonts w:asciiTheme="minorHAnsi" w:hAnsiTheme="minorHAnsi" w:cstheme="minorHAnsi"/>
        </w:rPr>
      </w:pPr>
      <w:r w:rsidRPr="00574F6D">
        <w:rPr>
          <w:rFonts w:asciiTheme="minorHAnsi" w:hAnsiTheme="minorHAnsi" w:cstheme="minorHAnsi"/>
        </w:rPr>
        <w:t xml:space="preserve">Los inmuebles a ser subastados podrán </w:t>
      </w:r>
      <w:r w:rsidR="00F64B1F" w:rsidRPr="004828BB">
        <w:rPr>
          <w:rFonts w:cs="Arial"/>
        </w:rPr>
        <w:t xml:space="preserve">ser </w:t>
      </w:r>
      <w:r w:rsidR="00F64B1F">
        <w:rPr>
          <w:rFonts w:cs="Arial"/>
        </w:rPr>
        <w:t xml:space="preserve">visitados por los oferentes </w:t>
      </w:r>
      <w:r w:rsidR="00F64B1F" w:rsidRPr="008A5077">
        <w:rPr>
          <w:rFonts w:cs="Arial"/>
        </w:rPr>
        <w:t xml:space="preserve">del </w:t>
      </w:r>
      <w:r w:rsidR="00F64B1F" w:rsidRPr="008A5077">
        <w:rPr>
          <w:rFonts w:asciiTheme="minorHAnsi" w:hAnsiTheme="minorHAnsi" w:cstheme="minorHAnsi"/>
        </w:rPr>
        <w:t>15 al 17 de agosto de 2022</w:t>
      </w:r>
      <w:r w:rsidR="00F64B1F">
        <w:rPr>
          <w:rFonts w:asciiTheme="minorHAnsi" w:hAnsiTheme="minorHAnsi" w:cstheme="minorHAnsi"/>
        </w:rPr>
        <w:t>.</w:t>
      </w:r>
    </w:p>
    <w:p w14:paraId="005E642D" w14:textId="6026819D" w:rsidR="00397AB3" w:rsidRDefault="00576D97" w:rsidP="00E920D6">
      <w:pPr>
        <w:autoSpaceDE w:val="0"/>
        <w:autoSpaceDN w:val="0"/>
        <w:adjustRightInd w:val="0"/>
        <w:spacing w:after="0" w:line="240" w:lineRule="auto"/>
        <w:jc w:val="both"/>
        <w:rPr>
          <w:rFonts w:asciiTheme="minorHAnsi" w:hAnsiTheme="minorHAnsi" w:cstheme="minorHAnsi"/>
        </w:rPr>
      </w:pPr>
      <w:r w:rsidRPr="00397AB3">
        <w:rPr>
          <w:rFonts w:asciiTheme="minorHAnsi" w:hAnsiTheme="minorHAnsi" w:cstheme="minorHAnsi"/>
          <w:b/>
        </w:rPr>
        <w:t>Nota:</w:t>
      </w:r>
      <w:r>
        <w:rPr>
          <w:rFonts w:asciiTheme="minorHAnsi" w:hAnsiTheme="minorHAnsi" w:cstheme="minorHAnsi"/>
        </w:rPr>
        <w:t xml:space="preserve"> El inmueble número 33</w:t>
      </w:r>
      <w:r w:rsidR="00397AB3">
        <w:rPr>
          <w:rFonts w:asciiTheme="minorHAnsi" w:hAnsiTheme="minorHAnsi" w:cstheme="minorHAnsi"/>
        </w:rPr>
        <w:t>,</w:t>
      </w:r>
      <w:r>
        <w:rPr>
          <w:rFonts w:asciiTheme="minorHAnsi" w:hAnsiTheme="minorHAnsi" w:cstheme="minorHAnsi"/>
        </w:rPr>
        <w:t xml:space="preserve"> ubicado en </w:t>
      </w:r>
      <w:r w:rsidR="00CA23F6">
        <w:rPr>
          <w:rFonts w:asciiTheme="minorHAnsi" w:hAnsiTheme="minorHAnsi" w:cstheme="minorHAnsi"/>
        </w:rPr>
        <w:t xml:space="preserve">la provincia del Guayas, </w:t>
      </w:r>
      <w:r w:rsidR="00397AB3">
        <w:rPr>
          <w:rFonts w:asciiTheme="minorHAnsi" w:hAnsiTheme="minorHAnsi" w:cstheme="minorHAnsi"/>
        </w:rPr>
        <w:t xml:space="preserve">cantón </w:t>
      </w:r>
      <w:r>
        <w:rPr>
          <w:rFonts w:asciiTheme="minorHAnsi" w:hAnsiTheme="minorHAnsi" w:cstheme="minorHAnsi"/>
        </w:rPr>
        <w:t xml:space="preserve">Guayaquil, </w:t>
      </w:r>
      <w:r w:rsidR="00E920D6">
        <w:rPr>
          <w:rFonts w:asciiTheme="minorHAnsi" w:hAnsiTheme="minorHAnsi" w:cstheme="minorHAnsi"/>
        </w:rPr>
        <w:t xml:space="preserve">parroquia Pascuales, </w:t>
      </w:r>
      <w:r>
        <w:rPr>
          <w:rFonts w:asciiTheme="minorHAnsi" w:hAnsiTheme="minorHAnsi" w:cstheme="minorHAnsi"/>
        </w:rPr>
        <w:t>sec</w:t>
      </w:r>
      <w:r w:rsidR="00CA23F6">
        <w:rPr>
          <w:rFonts w:asciiTheme="minorHAnsi" w:hAnsiTheme="minorHAnsi" w:cstheme="minorHAnsi"/>
        </w:rPr>
        <w:t>tor Mucho Lote;</w:t>
      </w:r>
      <w:r w:rsidR="00F4400B">
        <w:rPr>
          <w:rFonts w:asciiTheme="minorHAnsi" w:hAnsiTheme="minorHAnsi" w:cstheme="minorHAnsi"/>
        </w:rPr>
        <w:t xml:space="preserve"> se encuentra en </w:t>
      </w:r>
      <w:r w:rsidR="00F4400B" w:rsidRPr="00EC69A8">
        <w:rPr>
          <w:rFonts w:asciiTheme="minorHAnsi" w:hAnsiTheme="minorHAnsi" w:cstheme="minorHAnsi"/>
        </w:rPr>
        <w:t>litigio</w:t>
      </w:r>
      <w:r w:rsidR="00E920D6">
        <w:rPr>
          <w:rFonts w:asciiTheme="minorHAnsi" w:hAnsiTheme="minorHAnsi" w:cstheme="minorHAnsi"/>
        </w:rPr>
        <w:t>. S</w:t>
      </w:r>
      <w:r w:rsidR="00F4400B" w:rsidRPr="00EC69A8">
        <w:rPr>
          <w:rFonts w:asciiTheme="minorHAnsi" w:hAnsiTheme="minorHAnsi" w:cstheme="minorHAnsi"/>
        </w:rPr>
        <w:t>obre</w:t>
      </w:r>
      <w:r w:rsidR="00F4400B">
        <w:rPr>
          <w:rFonts w:asciiTheme="minorHAnsi" w:hAnsiTheme="minorHAnsi" w:cstheme="minorHAnsi"/>
        </w:rPr>
        <w:t xml:space="preserve"> dicho inmueble </w:t>
      </w:r>
      <w:r w:rsidR="00F77247">
        <w:rPr>
          <w:rFonts w:asciiTheme="minorHAnsi" w:hAnsiTheme="minorHAnsi" w:cstheme="minorHAnsi"/>
        </w:rPr>
        <w:t>existe</w:t>
      </w:r>
      <w:r w:rsidR="00F4400B">
        <w:rPr>
          <w:rFonts w:asciiTheme="minorHAnsi" w:hAnsiTheme="minorHAnsi" w:cstheme="minorHAnsi"/>
        </w:rPr>
        <w:t xml:space="preserve"> </w:t>
      </w:r>
      <w:r w:rsidR="00CA23F6">
        <w:rPr>
          <w:rFonts w:asciiTheme="minorHAnsi" w:hAnsiTheme="minorHAnsi" w:cstheme="minorHAnsi"/>
        </w:rPr>
        <w:t xml:space="preserve">una </w:t>
      </w:r>
      <w:r w:rsidR="00CA23F6" w:rsidRPr="00CA23F6">
        <w:rPr>
          <w:rFonts w:asciiTheme="minorHAnsi" w:hAnsiTheme="minorHAnsi" w:cstheme="minorHAnsi"/>
        </w:rPr>
        <w:t xml:space="preserve">denuncia </w:t>
      </w:r>
      <w:r w:rsidR="00E920D6">
        <w:rPr>
          <w:rFonts w:asciiTheme="minorHAnsi" w:hAnsiTheme="minorHAnsi" w:cstheme="minorHAnsi"/>
        </w:rPr>
        <w:t xml:space="preserve">interpuesta por BanEcuador B.P. </w:t>
      </w:r>
      <w:r w:rsidR="00F77247" w:rsidRPr="00F77247">
        <w:rPr>
          <w:rFonts w:asciiTheme="minorHAnsi" w:hAnsiTheme="minorHAnsi" w:cstheme="minorHAnsi"/>
        </w:rPr>
        <w:t xml:space="preserve">por el cometimiento de los delitos </w:t>
      </w:r>
      <w:r w:rsidR="00CA23F6" w:rsidRPr="00E920D6">
        <w:rPr>
          <w:rFonts w:asciiTheme="minorHAnsi" w:hAnsiTheme="minorHAnsi" w:cstheme="minorHAnsi"/>
        </w:rPr>
        <w:t xml:space="preserve">Acción Pública Violación de Propiedad Privada y Ocupación, Uso ilegal de suelo o tráfico de tierras, trámite </w:t>
      </w:r>
      <w:r w:rsidR="00041FC1">
        <w:rPr>
          <w:rFonts w:asciiTheme="minorHAnsi" w:hAnsiTheme="minorHAnsi" w:cstheme="minorHAnsi"/>
        </w:rPr>
        <w:t xml:space="preserve">que encuentra </w:t>
      </w:r>
      <w:r w:rsidR="00CA23F6" w:rsidRPr="00E920D6">
        <w:rPr>
          <w:rFonts w:asciiTheme="minorHAnsi" w:hAnsiTheme="minorHAnsi" w:cstheme="minorHAnsi"/>
        </w:rPr>
        <w:t>en la Fiscalía  de Soluciones</w:t>
      </w:r>
      <w:r w:rsidR="00E920D6">
        <w:rPr>
          <w:rFonts w:asciiTheme="minorHAnsi" w:hAnsiTheme="minorHAnsi" w:cstheme="minorHAnsi"/>
        </w:rPr>
        <w:t xml:space="preserve"> Rápidas</w:t>
      </w:r>
      <w:r w:rsidR="00041FC1">
        <w:rPr>
          <w:rFonts w:asciiTheme="minorHAnsi" w:hAnsiTheme="minorHAnsi" w:cstheme="minorHAnsi"/>
        </w:rPr>
        <w:t xml:space="preserve"> No. </w:t>
      </w:r>
      <w:r w:rsidR="00041FC1" w:rsidRPr="00E920D6">
        <w:rPr>
          <w:rFonts w:asciiTheme="minorHAnsi" w:hAnsiTheme="minorHAnsi" w:cstheme="minorHAnsi"/>
        </w:rPr>
        <w:t>2</w:t>
      </w:r>
      <w:r w:rsidR="00E920D6">
        <w:rPr>
          <w:rFonts w:asciiTheme="minorHAnsi" w:hAnsiTheme="minorHAnsi" w:cstheme="minorHAnsi"/>
        </w:rPr>
        <w:t xml:space="preserve">, </w:t>
      </w:r>
      <w:r w:rsidR="00CA23F6" w:rsidRPr="00E920D6">
        <w:rPr>
          <w:rFonts w:asciiTheme="minorHAnsi" w:hAnsiTheme="minorHAnsi" w:cstheme="minorHAnsi"/>
        </w:rPr>
        <w:t>con el número de Investigación Previa N° 090101820102666</w:t>
      </w:r>
      <w:r w:rsidR="00E920D6">
        <w:rPr>
          <w:rFonts w:asciiTheme="minorHAnsi" w:hAnsiTheme="minorHAnsi" w:cstheme="minorHAnsi"/>
        </w:rPr>
        <w:t>; a</w:t>
      </w:r>
      <w:r w:rsidR="00EC69A8">
        <w:rPr>
          <w:rFonts w:asciiTheme="minorHAnsi" w:hAnsiTheme="minorHAnsi" w:cstheme="minorHAnsi"/>
        </w:rPr>
        <w:t>sí como</w:t>
      </w:r>
      <w:r w:rsidR="00F77247">
        <w:rPr>
          <w:rFonts w:asciiTheme="minorHAnsi" w:hAnsiTheme="minorHAnsi" w:cstheme="minorHAnsi"/>
        </w:rPr>
        <w:t>, un</w:t>
      </w:r>
      <w:r w:rsidR="00E920D6">
        <w:rPr>
          <w:rFonts w:asciiTheme="minorHAnsi" w:hAnsiTheme="minorHAnsi" w:cstheme="minorHAnsi"/>
        </w:rPr>
        <w:t>a</w:t>
      </w:r>
      <w:r w:rsidR="00F77247">
        <w:rPr>
          <w:rFonts w:asciiTheme="minorHAnsi" w:hAnsiTheme="minorHAnsi" w:cstheme="minorHAnsi"/>
        </w:rPr>
        <w:t xml:space="preserve"> </w:t>
      </w:r>
      <w:r w:rsidR="00E920D6">
        <w:rPr>
          <w:rFonts w:asciiTheme="minorHAnsi" w:hAnsiTheme="minorHAnsi" w:cstheme="minorHAnsi"/>
        </w:rPr>
        <w:t>demanda</w:t>
      </w:r>
      <w:r w:rsidR="00F1563F">
        <w:rPr>
          <w:rFonts w:asciiTheme="minorHAnsi" w:hAnsiTheme="minorHAnsi" w:cstheme="minorHAnsi"/>
        </w:rPr>
        <w:t xml:space="preserve"> </w:t>
      </w:r>
      <w:r w:rsidR="00F1563F" w:rsidRPr="00397AB3">
        <w:rPr>
          <w:rFonts w:asciiTheme="minorHAnsi" w:hAnsiTheme="minorHAnsi" w:cstheme="minorHAnsi"/>
        </w:rPr>
        <w:t>de Prescripción Extraordinaria Adquisitiva de Dominio</w:t>
      </w:r>
      <w:r w:rsidR="00F77247">
        <w:rPr>
          <w:rFonts w:asciiTheme="minorHAnsi" w:hAnsiTheme="minorHAnsi" w:cstheme="minorHAnsi"/>
        </w:rPr>
        <w:t xml:space="preserve">, </w:t>
      </w:r>
      <w:r w:rsidR="00E920D6">
        <w:rPr>
          <w:rFonts w:asciiTheme="minorHAnsi" w:hAnsiTheme="minorHAnsi" w:cstheme="minorHAnsi"/>
        </w:rPr>
        <w:t xml:space="preserve">presentada en la </w:t>
      </w:r>
      <w:r w:rsidR="00E920D6" w:rsidRPr="00E920D6">
        <w:rPr>
          <w:rFonts w:asciiTheme="minorHAnsi" w:hAnsiTheme="minorHAnsi" w:cstheme="minorHAnsi"/>
        </w:rPr>
        <w:t>Unidad Judicial Civil con seden en el Cantón Guayaquil</w:t>
      </w:r>
      <w:r w:rsidR="00041FC1">
        <w:rPr>
          <w:rFonts w:asciiTheme="minorHAnsi" w:hAnsiTheme="minorHAnsi" w:cstheme="minorHAnsi"/>
        </w:rPr>
        <w:t>,</w:t>
      </w:r>
      <w:r w:rsidR="00E920D6" w:rsidRPr="00E920D6">
        <w:rPr>
          <w:rFonts w:asciiTheme="minorHAnsi" w:hAnsiTheme="minorHAnsi" w:cstheme="minorHAnsi"/>
        </w:rPr>
        <w:t xml:space="preserve"> con proceso No. </w:t>
      </w:r>
      <w:r w:rsidR="00041FC1" w:rsidRPr="00041FC1">
        <w:rPr>
          <w:rFonts w:asciiTheme="minorHAnsi" w:hAnsiTheme="minorHAnsi" w:cstheme="minorHAnsi"/>
        </w:rPr>
        <w:t>09</w:t>
      </w:r>
      <w:r w:rsidR="00E920D6" w:rsidRPr="00041FC1">
        <w:rPr>
          <w:rFonts w:asciiTheme="minorHAnsi" w:hAnsiTheme="minorHAnsi" w:cstheme="minorHAnsi"/>
        </w:rPr>
        <w:t>332</w:t>
      </w:r>
      <w:r w:rsidR="00E920D6" w:rsidRPr="00E920D6">
        <w:rPr>
          <w:rFonts w:asciiTheme="minorHAnsi" w:hAnsiTheme="minorHAnsi" w:cstheme="minorHAnsi"/>
        </w:rPr>
        <w:t>-2021-12334</w:t>
      </w:r>
      <w:r w:rsidR="00E920D6">
        <w:rPr>
          <w:rFonts w:asciiTheme="minorHAnsi" w:hAnsiTheme="minorHAnsi" w:cstheme="minorHAnsi"/>
        </w:rPr>
        <w:t xml:space="preserve">. </w:t>
      </w:r>
      <w:r w:rsidR="00F77247">
        <w:rPr>
          <w:rFonts w:asciiTheme="minorHAnsi" w:hAnsiTheme="minorHAnsi" w:cstheme="minorHAnsi"/>
        </w:rPr>
        <w:t>P</w:t>
      </w:r>
      <w:r w:rsidR="00F4400B">
        <w:rPr>
          <w:rFonts w:asciiTheme="minorHAnsi" w:hAnsiTheme="minorHAnsi" w:cstheme="minorHAnsi"/>
        </w:rPr>
        <w:t>or lo que</w:t>
      </w:r>
      <w:r w:rsidR="00F77247">
        <w:rPr>
          <w:rFonts w:asciiTheme="minorHAnsi" w:hAnsiTheme="minorHAnsi" w:cstheme="minorHAnsi"/>
        </w:rPr>
        <w:t>,</w:t>
      </w:r>
      <w:r w:rsidR="00F4400B">
        <w:rPr>
          <w:rFonts w:asciiTheme="minorHAnsi" w:hAnsiTheme="minorHAnsi" w:cstheme="minorHAnsi"/>
        </w:rPr>
        <w:t xml:space="preserve"> para la presentación de la postura sobre este inmueble a más de los requisitos establecidos se deberá presentar una declaración juramentada </w:t>
      </w:r>
      <w:r w:rsidR="00F77247">
        <w:rPr>
          <w:rFonts w:asciiTheme="minorHAnsi" w:hAnsiTheme="minorHAnsi" w:cstheme="minorHAnsi"/>
        </w:rPr>
        <w:t xml:space="preserve">en la que se indique </w:t>
      </w:r>
      <w:r w:rsidR="00F4400B">
        <w:rPr>
          <w:rFonts w:asciiTheme="minorHAnsi" w:hAnsiTheme="minorHAnsi" w:cstheme="minorHAnsi"/>
        </w:rPr>
        <w:t>que con</w:t>
      </w:r>
      <w:bookmarkStart w:id="0" w:name="_GoBack"/>
      <w:bookmarkEnd w:id="0"/>
      <w:r w:rsidR="00F4400B">
        <w:rPr>
          <w:rFonts w:asciiTheme="minorHAnsi" w:hAnsiTheme="minorHAnsi" w:cstheme="minorHAnsi"/>
        </w:rPr>
        <w:t xml:space="preserve">oce sobre el litigio </w:t>
      </w:r>
      <w:r w:rsidR="00F77247">
        <w:rPr>
          <w:rFonts w:asciiTheme="minorHAnsi" w:hAnsiTheme="minorHAnsi" w:cstheme="minorHAnsi"/>
        </w:rPr>
        <w:t xml:space="preserve">de dicho inmueble </w:t>
      </w:r>
      <w:r w:rsidR="00F4400B">
        <w:rPr>
          <w:rFonts w:asciiTheme="minorHAnsi" w:hAnsiTheme="minorHAnsi" w:cstheme="minorHAnsi"/>
        </w:rPr>
        <w:t xml:space="preserve">y </w:t>
      </w:r>
      <w:r w:rsidR="00F77247">
        <w:rPr>
          <w:rFonts w:asciiTheme="minorHAnsi" w:hAnsiTheme="minorHAnsi" w:cstheme="minorHAnsi"/>
        </w:rPr>
        <w:t xml:space="preserve">que </w:t>
      </w:r>
      <w:r w:rsidR="00F4400B">
        <w:rPr>
          <w:rFonts w:asciiTheme="minorHAnsi" w:hAnsiTheme="minorHAnsi" w:cstheme="minorHAnsi"/>
        </w:rPr>
        <w:t>de ser adjudicado s</w:t>
      </w:r>
      <w:r w:rsidR="00F77247">
        <w:rPr>
          <w:rFonts w:asciiTheme="minorHAnsi" w:hAnsiTheme="minorHAnsi" w:cstheme="minorHAnsi"/>
        </w:rPr>
        <w:t>e hará</w:t>
      </w:r>
      <w:r w:rsidR="00F4400B">
        <w:rPr>
          <w:rFonts w:asciiTheme="minorHAnsi" w:hAnsiTheme="minorHAnsi" w:cstheme="minorHAnsi"/>
        </w:rPr>
        <w:t xml:space="preserve"> responsable de todas las acciones </w:t>
      </w:r>
      <w:r w:rsidR="00F77247">
        <w:rPr>
          <w:rFonts w:asciiTheme="minorHAnsi" w:hAnsiTheme="minorHAnsi" w:cstheme="minorHAnsi"/>
        </w:rPr>
        <w:t>para la legalización de</w:t>
      </w:r>
      <w:r w:rsidR="00EC69A8">
        <w:rPr>
          <w:rFonts w:asciiTheme="minorHAnsi" w:hAnsiTheme="minorHAnsi" w:cstheme="minorHAnsi"/>
        </w:rPr>
        <w:t xml:space="preserve">l inmueble </w:t>
      </w:r>
      <w:r w:rsidR="00F4400B">
        <w:rPr>
          <w:rFonts w:asciiTheme="minorHAnsi" w:hAnsiTheme="minorHAnsi" w:cstheme="minorHAnsi"/>
        </w:rPr>
        <w:t>en vía judicial</w:t>
      </w:r>
      <w:r w:rsidR="00EC69A8">
        <w:rPr>
          <w:rFonts w:asciiTheme="minorHAnsi" w:hAnsiTheme="minorHAnsi" w:cstheme="minorHAnsi"/>
        </w:rPr>
        <w:t>.</w:t>
      </w:r>
    </w:p>
    <w:p w14:paraId="38B9D012" w14:textId="77777777" w:rsidR="00E62467" w:rsidRDefault="00E62467" w:rsidP="00F77247">
      <w:pPr>
        <w:autoSpaceDE w:val="0"/>
        <w:autoSpaceDN w:val="0"/>
        <w:adjustRightInd w:val="0"/>
        <w:spacing w:after="0" w:line="240" w:lineRule="auto"/>
        <w:jc w:val="both"/>
        <w:rPr>
          <w:rFonts w:asciiTheme="minorHAnsi" w:hAnsiTheme="minorHAnsi" w:cstheme="minorHAnsi"/>
        </w:rPr>
      </w:pPr>
    </w:p>
    <w:p w14:paraId="10B97635" w14:textId="77777777" w:rsidR="009F0339" w:rsidRPr="00574F6D" w:rsidRDefault="009F0339" w:rsidP="00C23D48">
      <w:pPr>
        <w:spacing w:line="240" w:lineRule="auto"/>
        <w:jc w:val="both"/>
        <w:rPr>
          <w:rFonts w:asciiTheme="minorHAnsi" w:hAnsiTheme="minorHAnsi" w:cstheme="minorHAnsi"/>
        </w:rPr>
      </w:pPr>
      <w:r w:rsidRPr="00574F6D">
        <w:rPr>
          <w:rFonts w:asciiTheme="minorHAnsi" w:hAnsiTheme="minorHAnsi" w:cstheme="minorHAnsi"/>
        </w:rPr>
        <w:t xml:space="preserve">Para mayor información y coordinación de las inspecciones contactarse al teléfono (02)2946500 ext. 2458, celular 0995003857, correo electrónico: </w:t>
      </w:r>
      <w:hyperlink r:id="rId10" w:history="1">
        <w:r w:rsidRPr="00574F6D">
          <w:rPr>
            <w:rFonts w:asciiTheme="minorHAnsi" w:hAnsiTheme="minorHAnsi" w:cstheme="minorHAnsi"/>
          </w:rPr>
          <w:t>juan.asimbaya@banecuador.fin.ec</w:t>
        </w:r>
      </w:hyperlink>
      <w:r w:rsidRPr="00574F6D">
        <w:rPr>
          <w:rFonts w:asciiTheme="minorHAnsi" w:hAnsiTheme="minorHAnsi" w:cstheme="minorHAnsi"/>
        </w:rPr>
        <w:t xml:space="preserve"> </w:t>
      </w:r>
    </w:p>
    <w:p w14:paraId="6D80BDCE" w14:textId="77777777" w:rsidR="00F64B1F" w:rsidRPr="00F846B4" w:rsidRDefault="00F64B1F" w:rsidP="00C23D48">
      <w:pPr>
        <w:spacing w:line="240" w:lineRule="auto"/>
        <w:jc w:val="both"/>
        <w:rPr>
          <w:rFonts w:cs="Arial"/>
          <w:color w:val="FF0000"/>
        </w:rPr>
      </w:pPr>
      <w:r w:rsidRPr="00F846B4">
        <w:rPr>
          <w:rFonts w:cs="Arial"/>
          <w:b/>
        </w:rPr>
        <w:t>Santo Domingo</w:t>
      </w:r>
      <w:r w:rsidRPr="00F846B4">
        <w:rPr>
          <w:rFonts w:cs="Arial"/>
        </w:rPr>
        <w:t xml:space="preserve">, </w:t>
      </w:r>
      <w:r w:rsidRPr="00837B54">
        <w:rPr>
          <w:rFonts w:cs="Arial"/>
        </w:rPr>
        <w:t>Av. Quito 318 y Av. Río Toachi, Gerencia de Sucursal</w:t>
      </w:r>
      <w:r>
        <w:rPr>
          <w:rFonts w:cs="Arial"/>
        </w:rPr>
        <w:t xml:space="preserve"> </w:t>
      </w:r>
      <w:r w:rsidRPr="003612F3">
        <w:rPr>
          <w:rFonts w:asciiTheme="minorHAnsi" w:hAnsiTheme="minorHAnsi" w:cstheme="minorHAnsi"/>
        </w:rPr>
        <w:t>de BanEcuador B.P.</w:t>
      </w:r>
      <w:r>
        <w:rPr>
          <w:rFonts w:cs="Arial"/>
        </w:rPr>
        <w:t>, teléfono (02)2946500 ext. 3207</w:t>
      </w:r>
      <w:r w:rsidRPr="00837B54">
        <w:rPr>
          <w:rFonts w:cs="Arial"/>
        </w:rPr>
        <w:t xml:space="preserve">, </w:t>
      </w:r>
      <w:r>
        <w:rPr>
          <w:rFonts w:cs="Arial"/>
        </w:rPr>
        <w:t xml:space="preserve">celular 0963191945, </w:t>
      </w:r>
      <w:r w:rsidRPr="00837B54">
        <w:rPr>
          <w:rFonts w:cs="Arial"/>
        </w:rPr>
        <w:t xml:space="preserve">correo electrónico: </w:t>
      </w:r>
      <w:r w:rsidRPr="00F24D83">
        <w:rPr>
          <w:rFonts w:cs="Arial"/>
        </w:rPr>
        <w:t>kari</w:t>
      </w:r>
      <w:r>
        <w:rPr>
          <w:rFonts w:cs="Arial"/>
        </w:rPr>
        <w:t xml:space="preserve">na.astudillo@banecuador.fin.ec </w:t>
      </w:r>
    </w:p>
    <w:p w14:paraId="7EFE717B" w14:textId="3F811A6B" w:rsidR="00F64B1F" w:rsidRDefault="00F64B1F" w:rsidP="00C23D48">
      <w:pPr>
        <w:spacing w:line="240" w:lineRule="auto"/>
      </w:pPr>
      <w:r w:rsidRPr="004828BB">
        <w:rPr>
          <w:rFonts w:cs="Arial"/>
          <w:b/>
        </w:rPr>
        <w:t>Guayaquil</w:t>
      </w:r>
      <w:r w:rsidRPr="004828BB">
        <w:rPr>
          <w:rFonts w:cs="Arial"/>
        </w:rPr>
        <w:t xml:space="preserve">, </w:t>
      </w:r>
      <w:r w:rsidRPr="00574F6D">
        <w:rPr>
          <w:rFonts w:asciiTheme="minorHAnsi" w:hAnsiTheme="minorHAnsi" w:cstheme="minorHAnsi"/>
        </w:rPr>
        <w:t>Call</w:t>
      </w:r>
      <w:r>
        <w:rPr>
          <w:rFonts w:asciiTheme="minorHAnsi" w:hAnsiTheme="minorHAnsi" w:cstheme="minorHAnsi"/>
        </w:rPr>
        <w:t xml:space="preserve">e </w:t>
      </w:r>
      <w:r w:rsidRPr="003612F3">
        <w:rPr>
          <w:rFonts w:asciiTheme="minorHAnsi" w:hAnsiTheme="minorHAnsi" w:cstheme="minorHAnsi"/>
        </w:rPr>
        <w:t xml:space="preserve">Panamá 704 y calle Roca, Matriz de BanEcuador B.P., teléfono (04) 3718200 ext. </w:t>
      </w:r>
      <w:r>
        <w:rPr>
          <w:rFonts w:asciiTheme="minorHAnsi" w:hAnsiTheme="minorHAnsi" w:cstheme="minorHAnsi"/>
        </w:rPr>
        <w:t>4264</w:t>
      </w:r>
      <w:r w:rsidRPr="003612F3">
        <w:rPr>
          <w:rFonts w:asciiTheme="minorHAnsi" w:hAnsiTheme="minorHAnsi" w:cstheme="minorHAnsi"/>
        </w:rPr>
        <w:t xml:space="preserve">, </w:t>
      </w:r>
      <w:r w:rsidRPr="003612F3">
        <w:rPr>
          <w:rFonts w:cs="Arial"/>
        </w:rPr>
        <w:t>celular</w:t>
      </w:r>
      <w:r w:rsidRPr="003612F3">
        <w:rPr>
          <w:rFonts w:asciiTheme="minorHAnsi" w:hAnsiTheme="minorHAnsi" w:cstheme="minorHAnsi"/>
        </w:rPr>
        <w:t xml:space="preserve"> 0989820991, correo electrónico: </w:t>
      </w:r>
      <w:r>
        <w:t>kevin.armas@banecuador.fin.ec</w:t>
      </w:r>
    </w:p>
    <w:sectPr w:rsidR="00F64B1F" w:rsidSect="00BE5B01">
      <w:headerReference w:type="default" r:id="rId11"/>
      <w:footerReference w:type="default" r:id="rId12"/>
      <w:pgSz w:w="11900" w:h="16840"/>
      <w:pgMar w:top="2268" w:right="1701" w:bottom="1985" w:left="1701" w:header="0"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94E84" w14:textId="77777777" w:rsidR="008107D1" w:rsidRDefault="008107D1">
      <w:pPr>
        <w:spacing w:after="0" w:line="240" w:lineRule="auto"/>
      </w:pPr>
      <w:r>
        <w:separator/>
      </w:r>
    </w:p>
  </w:endnote>
  <w:endnote w:type="continuationSeparator" w:id="0">
    <w:p w14:paraId="7825BE4F" w14:textId="77777777" w:rsidR="008107D1" w:rsidRDefault="0081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3" w14:textId="05E125F1" w:rsidR="00635B67" w:rsidRDefault="00C21EB1" w:rsidP="00C21EB1">
    <w:pPr>
      <w:pBdr>
        <w:top w:val="nil"/>
        <w:left w:val="nil"/>
        <w:bottom w:val="nil"/>
        <w:right w:val="nil"/>
        <w:between w:val="nil"/>
      </w:pBdr>
      <w:tabs>
        <w:tab w:val="center" w:pos="4252"/>
        <w:tab w:val="right" w:pos="8363"/>
      </w:tabs>
      <w:spacing w:after="0" w:line="240" w:lineRule="auto"/>
      <w:ind w:right="-142"/>
      <w:rPr>
        <w:color w:val="000000"/>
        <w:sz w:val="24"/>
        <w:szCs w:val="24"/>
      </w:rPr>
    </w:pPr>
    <w:r>
      <w:rPr>
        <w:color w:val="000000"/>
        <w:sz w:val="24"/>
        <w:szCs w:val="24"/>
      </w:rPr>
      <w:tab/>
    </w:r>
    <w:r>
      <w:rPr>
        <w:color w:val="000000"/>
        <w:sz w:val="24"/>
        <w:szCs w:val="24"/>
      </w:rPr>
      <w:tab/>
    </w:r>
    <w:r>
      <w:rPr>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264E1" w14:textId="77777777" w:rsidR="008107D1" w:rsidRDefault="008107D1">
      <w:pPr>
        <w:spacing w:after="0" w:line="240" w:lineRule="auto"/>
      </w:pPr>
      <w:r>
        <w:separator/>
      </w:r>
    </w:p>
  </w:footnote>
  <w:footnote w:type="continuationSeparator" w:id="0">
    <w:p w14:paraId="5A1074C7" w14:textId="77777777" w:rsidR="008107D1" w:rsidRDefault="0081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2" w14:textId="29BEF10C" w:rsidR="00635B67" w:rsidRDefault="00E82E0D">
    <w:pPr>
      <w:pBdr>
        <w:top w:val="nil"/>
        <w:left w:val="nil"/>
        <w:bottom w:val="nil"/>
        <w:right w:val="nil"/>
        <w:between w:val="nil"/>
      </w:pBdr>
      <w:tabs>
        <w:tab w:val="center" w:pos="4252"/>
        <w:tab w:val="right" w:pos="8504"/>
        <w:tab w:val="right" w:pos="8498"/>
      </w:tabs>
      <w:spacing w:after="0" w:line="240" w:lineRule="auto"/>
      <w:ind w:left="-1985"/>
      <w:rPr>
        <w:color w:val="000000"/>
        <w:sz w:val="24"/>
        <w:szCs w:val="24"/>
      </w:rPr>
    </w:pPr>
    <w:r>
      <w:rPr>
        <w:noProof/>
        <w:color w:val="000000"/>
        <w:sz w:val="24"/>
        <w:szCs w:val="24"/>
        <w:lang w:eastAsia="es-EC"/>
      </w:rPr>
      <w:drawing>
        <wp:anchor distT="0" distB="0" distL="114300" distR="114300" simplePos="0" relativeHeight="251658240" behindDoc="1" locked="0" layoutInCell="1" allowOverlap="1" wp14:anchorId="1D32245D" wp14:editId="1EC2CE16">
          <wp:simplePos x="0" y="0"/>
          <wp:positionH relativeFrom="column">
            <wp:posOffset>-1260475</wp:posOffset>
          </wp:positionH>
          <wp:positionV relativeFrom="paragraph">
            <wp:posOffset>8984</wp:posOffset>
          </wp:positionV>
          <wp:extent cx="7542000" cy="1067288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Vertical.jpg"/>
                  <pic:cNvPicPr/>
                </pic:nvPicPr>
                <pic:blipFill>
                  <a:blip r:embed="rId1">
                    <a:extLst>
                      <a:ext uri="{28A0092B-C50C-407E-A947-70E740481C1C}">
                        <a14:useLocalDpi xmlns:a14="http://schemas.microsoft.com/office/drawing/2010/main"/>
                      </a:ext>
                    </a:extLst>
                  </a:blip>
                  <a:stretch>
                    <a:fillRect/>
                  </a:stretch>
                </pic:blipFill>
                <pic:spPr>
                  <a:xfrm>
                    <a:off x="0" y="0"/>
                    <a:ext cx="7542000" cy="1067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06E3"/>
    <w:multiLevelType w:val="hybridMultilevel"/>
    <w:tmpl w:val="AF2E1C14"/>
    <w:lvl w:ilvl="0" w:tplc="080A0003">
      <w:start w:val="1"/>
      <w:numFmt w:val="bullet"/>
      <w:lvlText w:val="o"/>
      <w:lvlJc w:val="left"/>
      <w:pPr>
        <w:ind w:left="1068" w:hanging="360"/>
      </w:pPr>
      <w:rPr>
        <w:rFonts w:ascii="Courier New" w:hAnsi="Courier New" w:cs="Courier New" w:hint="default"/>
      </w:rPr>
    </w:lvl>
    <w:lvl w:ilvl="1" w:tplc="080A0001">
      <w:start w:val="1"/>
      <w:numFmt w:val="bullet"/>
      <w:lvlText w:val=""/>
      <w:lvlJc w:val="left"/>
      <w:pPr>
        <w:ind w:left="1788" w:hanging="360"/>
      </w:pPr>
      <w:rPr>
        <w:rFonts w:ascii="Symbol" w:hAnsi="Symbol"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266653D5"/>
    <w:multiLevelType w:val="hybridMultilevel"/>
    <w:tmpl w:val="8D58CDC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442282"/>
    <w:multiLevelType w:val="hybridMultilevel"/>
    <w:tmpl w:val="1BC47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2D344E"/>
    <w:multiLevelType w:val="hybridMultilevel"/>
    <w:tmpl w:val="8B666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E44DFA"/>
    <w:multiLevelType w:val="multilevel"/>
    <w:tmpl w:val="F7FC0A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F8D569F"/>
    <w:multiLevelType w:val="hybridMultilevel"/>
    <w:tmpl w:val="C04CAFF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79267DE2"/>
    <w:multiLevelType w:val="hybridMultilevel"/>
    <w:tmpl w:val="4898735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67"/>
    <w:rsid w:val="00003937"/>
    <w:rsid w:val="00041FC1"/>
    <w:rsid w:val="000748C6"/>
    <w:rsid w:val="0009512D"/>
    <w:rsid w:val="00125C3B"/>
    <w:rsid w:val="00126027"/>
    <w:rsid w:val="001A2710"/>
    <w:rsid w:val="001F45F2"/>
    <w:rsid w:val="0023718C"/>
    <w:rsid w:val="002551A1"/>
    <w:rsid w:val="00266917"/>
    <w:rsid w:val="00280508"/>
    <w:rsid w:val="00291A7D"/>
    <w:rsid w:val="002B75F5"/>
    <w:rsid w:val="002E4B57"/>
    <w:rsid w:val="003559CA"/>
    <w:rsid w:val="00397AB3"/>
    <w:rsid w:val="004220F9"/>
    <w:rsid w:val="00440172"/>
    <w:rsid w:val="00500E64"/>
    <w:rsid w:val="00504EC0"/>
    <w:rsid w:val="005333BF"/>
    <w:rsid w:val="00574F6D"/>
    <w:rsid w:val="00576D97"/>
    <w:rsid w:val="0058761E"/>
    <w:rsid w:val="00635B67"/>
    <w:rsid w:val="00762251"/>
    <w:rsid w:val="0076681A"/>
    <w:rsid w:val="007A1A2C"/>
    <w:rsid w:val="007E46F2"/>
    <w:rsid w:val="008056E7"/>
    <w:rsid w:val="008107D1"/>
    <w:rsid w:val="008737C9"/>
    <w:rsid w:val="008B7767"/>
    <w:rsid w:val="008E7D5A"/>
    <w:rsid w:val="00924299"/>
    <w:rsid w:val="00943878"/>
    <w:rsid w:val="009663C0"/>
    <w:rsid w:val="00967C5C"/>
    <w:rsid w:val="009B1AEF"/>
    <w:rsid w:val="009F0339"/>
    <w:rsid w:val="00B14DC9"/>
    <w:rsid w:val="00B31857"/>
    <w:rsid w:val="00B56958"/>
    <w:rsid w:val="00B657D1"/>
    <w:rsid w:val="00B70E73"/>
    <w:rsid w:val="00BD381A"/>
    <w:rsid w:val="00BE5B01"/>
    <w:rsid w:val="00C21EB1"/>
    <w:rsid w:val="00C23D48"/>
    <w:rsid w:val="00C324AE"/>
    <w:rsid w:val="00C6079D"/>
    <w:rsid w:val="00CA23F6"/>
    <w:rsid w:val="00CD1A26"/>
    <w:rsid w:val="00D77310"/>
    <w:rsid w:val="00DA2EBF"/>
    <w:rsid w:val="00DC7D28"/>
    <w:rsid w:val="00E62467"/>
    <w:rsid w:val="00E82E0D"/>
    <w:rsid w:val="00E91C61"/>
    <w:rsid w:val="00E920D6"/>
    <w:rsid w:val="00EC69A8"/>
    <w:rsid w:val="00ED3A7C"/>
    <w:rsid w:val="00F1563F"/>
    <w:rsid w:val="00F4400B"/>
    <w:rsid w:val="00F64B1F"/>
    <w:rsid w:val="00F77247"/>
    <w:rsid w:val="00FA2C21"/>
    <w:rsid w:val="00FF2E2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7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C21EB1"/>
    <w:rPr>
      <w:color w:val="605E5C"/>
      <w:shd w:val="clear" w:color="auto" w:fill="E1DFDD"/>
    </w:rPr>
  </w:style>
  <w:style w:type="paragraph" w:styleId="Sinespaciado">
    <w:name w:val="No Spacing"/>
    <w:link w:val="SinespaciadoCar"/>
    <w:uiPriority w:val="1"/>
    <w:qFormat/>
    <w:rsid w:val="009F0339"/>
    <w:pPr>
      <w:spacing w:after="0" w:line="240" w:lineRule="auto"/>
    </w:pPr>
    <w:rPr>
      <w:rFonts w:eastAsia="Times New Roman" w:cs="Times New Roman"/>
      <w:lang w:val="es-ES_tradnl"/>
    </w:rPr>
  </w:style>
  <w:style w:type="character" w:customStyle="1" w:styleId="SinespaciadoCar">
    <w:name w:val="Sin espaciado Car"/>
    <w:basedOn w:val="Fuentedeprrafopredeter"/>
    <w:link w:val="Sinespaciado"/>
    <w:uiPriority w:val="1"/>
    <w:locked/>
    <w:rsid w:val="009F0339"/>
    <w:rPr>
      <w:rFonts w:eastAsia="Times New Roman" w:cs="Times New Roman"/>
      <w:lang w:val="es-ES_tradnl"/>
    </w:rPr>
  </w:style>
  <w:style w:type="paragraph" w:styleId="Prrafodelista">
    <w:name w:val="List Paragraph"/>
    <w:aliases w:val="Capítulo,TIT 2 IND,Titulo parrafo,Colorful List - Accent 11,tEXTO,AATITULO,Subtitulo1,INDICE,Titulo 2,Lista vistosa - Énfasis 11,Párrafo de Viñeta,Cuadrícula media 1 - Énfasis 21,Bullet List,FooterText,numbered,List Paragraph1,lp1"/>
    <w:basedOn w:val="Normal"/>
    <w:link w:val="PrrafodelistaCar"/>
    <w:uiPriority w:val="34"/>
    <w:qFormat/>
    <w:rsid w:val="009F0339"/>
    <w:pPr>
      <w:spacing w:after="0" w:line="240" w:lineRule="auto"/>
      <w:ind w:left="720"/>
      <w:contextualSpacing/>
      <w:jc w:val="both"/>
    </w:pPr>
    <w:rPr>
      <w:rFonts w:ascii="Arial" w:eastAsia="Times New Roman" w:hAnsi="Arial" w:cs="Times New Roman"/>
      <w:szCs w:val="20"/>
      <w:lang w:val="es-ES" w:eastAsia="es-ES"/>
    </w:rPr>
  </w:style>
  <w:style w:type="paragraph" w:customStyle="1" w:styleId="Default">
    <w:name w:val="Default"/>
    <w:rsid w:val="009F0339"/>
    <w:pPr>
      <w:autoSpaceDE w:val="0"/>
      <w:autoSpaceDN w:val="0"/>
      <w:adjustRightInd w:val="0"/>
      <w:spacing w:after="0" w:line="240" w:lineRule="auto"/>
    </w:pPr>
    <w:rPr>
      <w:rFonts w:ascii="Arial" w:hAnsi="Arial" w:cs="Arial"/>
      <w:color w:val="000000"/>
      <w:sz w:val="24"/>
      <w:szCs w:val="24"/>
      <w:lang w:val="es-MX" w:eastAsia="en-US"/>
    </w:rPr>
  </w:style>
  <w:style w:type="character" w:customStyle="1" w:styleId="PrrafodelistaCar">
    <w:name w:val="Párrafo de lista Car"/>
    <w:aliases w:val="Capítulo Car,TIT 2 IND Car,Titulo parrafo Car,Colorful List - Accent 11 Car,tEXTO Car,AATITULO Car,Subtitulo1 Car,INDICE Car,Titulo 2 Car,Lista vistosa - Énfasis 11 Car,Párrafo de Viñeta Car,Cuadrícula media 1 - Énfasis 21 Car"/>
    <w:link w:val="Prrafodelista"/>
    <w:uiPriority w:val="34"/>
    <w:locked/>
    <w:rsid w:val="009F0339"/>
    <w:rPr>
      <w:rFonts w:ascii="Arial" w:eastAsia="Times New Roman" w:hAnsi="Arial" w:cs="Times New Roman"/>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7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C21EB1"/>
    <w:rPr>
      <w:color w:val="605E5C"/>
      <w:shd w:val="clear" w:color="auto" w:fill="E1DFDD"/>
    </w:rPr>
  </w:style>
  <w:style w:type="paragraph" w:styleId="Sinespaciado">
    <w:name w:val="No Spacing"/>
    <w:link w:val="SinespaciadoCar"/>
    <w:uiPriority w:val="1"/>
    <w:qFormat/>
    <w:rsid w:val="009F0339"/>
    <w:pPr>
      <w:spacing w:after="0" w:line="240" w:lineRule="auto"/>
    </w:pPr>
    <w:rPr>
      <w:rFonts w:eastAsia="Times New Roman" w:cs="Times New Roman"/>
      <w:lang w:val="es-ES_tradnl"/>
    </w:rPr>
  </w:style>
  <w:style w:type="character" w:customStyle="1" w:styleId="SinespaciadoCar">
    <w:name w:val="Sin espaciado Car"/>
    <w:basedOn w:val="Fuentedeprrafopredeter"/>
    <w:link w:val="Sinespaciado"/>
    <w:uiPriority w:val="1"/>
    <w:locked/>
    <w:rsid w:val="009F0339"/>
    <w:rPr>
      <w:rFonts w:eastAsia="Times New Roman" w:cs="Times New Roman"/>
      <w:lang w:val="es-ES_tradnl"/>
    </w:rPr>
  </w:style>
  <w:style w:type="paragraph" w:styleId="Prrafodelista">
    <w:name w:val="List Paragraph"/>
    <w:aliases w:val="Capítulo,TIT 2 IND,Titulo parrafo,Colorful List - Accent 11,tEXTO,AATITULO,Subtitulo1,INDICE,Titulo 2,Lista vistosa - Énfasis 11,Párrafo de Viñeta,Cuadrícula media 1 - Énfasis 21,Bullet List,FooterText,numbered,List Paragraph1,lp1"/>
    <w:basedOn w:val="Normal"/>
    <w:link w:val="PrrafodelistaCar"/>
    <w:uiPriority w:val="34"/>
    <w:qFormat/>
    <w:rsid w:val="009F0339"/>
    <w:pPr>
      <w:spacing w:after="0" w:line="240" w:lineRule="auto"/>
      <w:ind w:left="720"/>
      <w:contextualSpacing/>
      <w:jc w:val="both"/>
    </w:pPr>
    <w:rPr>
      <w:rFonts w:ascii="Arial" w:eastAsia="Times New Roman" w:hAnsi="Arial" w:cs="Times New Roman"/>
      <w:szCs w:val="20"/>
      <w:lang w:val="es-ES" w:eastAsia="es-ES"/>
    </w:rPr>
  </w:style>
  <w:style w:type="paragraph" w:customStyle="1" w:styleId="Default">
    <w:name w:val="Default"/>
    <w:rsid w:val="009F0339"/>
    <w:pPr>
      <w:autoSpaceDE w:val="0"/>
      <w:autoSpaceDN w:val="0"/>
      <w:adjustRightInd w:val="0"/>
      <w:spacing w:after="0" w:line="240" w:lineRule="auto"/>
    </w:pPr>
    <w:rPr>
      <w:rFonts w:ascii="Arial" w:hAnsi="Arial" w:cs="Arial"/>
      <w:color w:val="000000"/>
      <w:sz w:val="24"/>
      <w:szCs w:val="24"/>
      <w:lang w:val="es-MX" w:eastAsia="en-US"/>
    </w:rPr>
  </w:style>
  <w:style w:type="character" w:customStyle="1" w:styleId="PrrafodelistaCar">
    <w:name w:val="Párrafo de lista Car"/>
    <w:aliases w:val="Capítulo Car,TIT 2 IND Car,Titulo parrafo Car,Colorful List - Accent 11 Car,tEXTO Car,AATITULO Car,Subtitulo1 Car,INDICE Car,Titulo 2 Car,Lista vistosa - Énfasis 11 Car,Párrafo de Viñeta Car,Cuadrícula media 1 - Énfasis 21 Car"/>
    <w:link w:val="Prrafodelista"/>
    <w:uiPriority w:val="34"/>
    <w:locked/>
    <w:rsid w:val="009F0339"/>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00997">
      <w:bodyDiv w:val="1"/>
      <w:marLeft w:val="0"/>
      <w:marRight w:val="0"/>
      <w:marTop w:val="0"/>
      <w:marBottom w:val="0"/>
      <w:divBdr>
        <w:top w:val="none" w:sz="0" w:space="0" w:color="auto"/>
        <w:left w:val="none" w:sz="0" w:space="0" w:color="auto"/>
        <w:bottom w:val="none" w:sz="0" w:space="0" w:color="auto"/>
        <w:right w:val="none" w:sz="0" w:space="0" w:color="auto"/>
      </w:divBdr>
    </w:div>
    <w:div w:id="1788234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uan.asimbaya@banecuador.fin.ec" TargetMode="External"/><Relationship Id="rId4" Type="http://schemas.microsoft.com/office/2007/relationships/stylesWithEffects" Target="stylesWithEffects.xml"/><Relationship Id="rId9" Type="http://schemas.openxmlformats.org/officeDocument/2006/relationships/hyperlink" Target="mailto:juan.asimbaya@banecuador.fin.e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E9yKlextrySmEVxY3Y7Q4qgsw==">AMUW2mWHjSUC0IKnQFajbfHwBVDwqOAhqVs0cEczTmbKOY5P0+sDN+bJYmcKhmW0HP/+RU1Y9q/5iBLuUl9sR+/qN8pdBA5OBu7mJ7MrYCbOAM8IDwPlWCCvBc/ZrfogCjOnOqnMwheV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1349</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Asimbaya Buenano Juan Francisco</cp:lastModifiedBy>
  <cp:revision>3</cp:revision>
  <cp:lastPrinted>2022-07-28T14:52:00Z</cp:lastPrinted>
  <dcterms:created xsi:type="dcterms:W3CDTF">2022-07-29T14:13:00Z</dcterms:created>
  <dcterms:modified xsi:type="dcterms:W3CDTF">2022-08-05T14:06:00Z</dcterms:modified>
</cp:coreProperties>
</file>