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FC" w:rsidRPr="00D61822" w:rsidRDefault="008D3201" w:rsidP="00D61822">
      <w:pPr>
        <w:pStyle w:val="Sinespaciado"/>
        <w:spacing w:line="360" w:lineRule="auto"/>
        <w:jc w:val="center"/>
        <w:rPr>
          <w:rFonts w:asciiTheme="minorHAnsi" w:hAnsiTheme="minorHAnsi" w:cs="Arial"/>
          <w:b/>
          <w:sz w:val="52"/>
          <w:szCs w:val="52"/>
          <w:u w:val="single"/>
        </w:rPr>
      </w:pPr>
      <w:r w:rsidRPr="00D61822">
        <w:rPr>
          <w:rFonts w:asciiTheme="minorHAnsi" w:hAnsiTheme="minorHAnsi" w:cs="Arial"/>
          <w:b/>
          <w:sz w:val="52"/>
          <w:szCs w:val="52"/>
          <w:u w:val="single"/>
        </w:rPr>
        <w:t xml:space="preserve">BASES </w:t>
      </w:r>
      <w:r w:rsidR="00B568FC" w:rsidRPr="00D61822">
        <w:rPr>
          <w:rFonts w:asciiTheme="minorHAnsi" w:hAnsiTheme="minorHAnsi" w:cs="Arial"/>
          <w:b/>
          <w:sz w:val="52"/>
          <w:szCs w:val="52"/>
          <w:u w:val="single"/>
        </w:rPr>
        <w:t>DE SUBASTA</w:t>
      </w:r>
    </w:p>
    <w:p w:rsidR="00B568FC" w:rsidRPr="00D61822" w:rsidRDefault="00B568FC" w:rsidP="00D61822">
      <w:pPr>
        <w:pStyle w:val="Sinespaciado"/>
        <w:spacing w:line="360" w:lineRule="auto"/>
        <w:jc w:val="both"/>
        <w:rPr>
          <w:rFonts w:asciiTheme="minorHAnsi" w:hAnsiTheme="minorHAnsi" w:cs="Arial"/>
          <w:b/>
        </w:rPr>
      </w:pPr>
    </w:p>
    <w:p w:rsidR="004D20B3" w:rsidRPr="00D61822" w:rsidRDefault="00D03826" w:rsidP="00D61822">
      <w:pPr>
        <w:spacing w:line="360" w:lineRule="auto"/>
        <w:jc w:val="both"/>
        <w:rPr>
          <w:rFonts w:asciiTheme="minorHAnsi" w:hAnsiTheme="minorHAnsi" w:cs="Arial"/>
        </w:rPr>
      </w:pPr>
      <w:r w:rsidRPr="00D61822">
        <w:rPr>
          <w:rFonts w:asciiTheme="minorHAnsi" w:hAnsiTheme="minorHAnsi" w:cs="Arial"/>
        </w:rPr>
        <w:t xml:space="preserve">De conformidad a lo determinado en el </w:t>
      </w:r>
      <w:r w:rsidR="001632B4" w:rsidRPr="00D61822">
        <w:rPr>
          <w:rFonts w:asciiTheme="minorHAnsi" w:hAnsiTheme="minorHAnsi" w:cs="Arial"/>
        </w:rPr>
        <w:t>“</w:t>
      </w:r>
      <w:r w:rsidR="004861E8" w:rsidRPr="00D61822">
        <w:rPr>
          <w:rFonts w:asciiTheme="minorHAnsi" w:hAnsiTheme="minorHAnsi" w:cs="Arial"/>
          <w:i/>
        </w:rPr>
        <w:t>Reglamento para la Enajenación de Bienes  Adquiridos Mediante Adjudicación y/o Dación en Pago</w:t>
      </w:r>
      <w:r w:rsidR="001632B4" w:rsidRPr="00D61822">
        <w:rPr>
          <w:rFonts w:asciiTheme="minorHAnsi" w:hAnsiTheme="minorHAnsi" w:cs="Arial"/>
        </w:rPr>
        <w:t>”</w:t>
      </w:r>
      <w:r w:rsidR="00FB59EE" w:rsidRPr="00D61822">
        <w:rPr>
          <w:rFonts w:asciiTheme="minorHAnsi" w:hAnsiTheme="minorHAnsi" w:cs="Arial"/>
        </w:rPr>
        <w:t xml:space="preserve"> de BANECUADOR B.P., las </w:t>
      </w:r>
      <w:r w:rsidR="001632B4" w:rsidRPr="00D61822">
        <w:rPr>
          <w:rFonts w:asciiTheme="minorHAnsi" w:hAnsiTheme="minorHAnsi" w:cs="Arial"/>
        </w:rPr>
        <w:t xml:space="preserve">posturas se presentarán en sobre cerrado y contendrán: </w:t>
      </w:r>
    </w:p>
    <w:p w:rsidR="004D20B3" w:rsidRPr="00D61822" w:rsidRDefault="004D20B3" w:rsidP="00D61822">
      <w:pPr>
        <w:pStyle w:val="Default"/>
        <w:numPr>
          <w:ilvl w:val="0"/>
          <w:numId w:val="7"/>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 xml:space="preserve">Los nombres y apellidos completos, o la razón social del oferente, cédula de ciudadanía, registro único de contribuyentes o pasaporte, según fuera el caso; </w:t>
      </w:r>
    </w:p>
    <w:p w:rsidR="004D20B3" w:rsidRPr="00D61822" w:rsidRDefault="004D20B3" w:rsidP="00D61822">
      <w:pPr>
        <w:pStyle w:val="Default"/>
        <w:numPr>
          <w:ilvl w:val="0"/>
          <w:numId w:val="7"/>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 xml:space="preserve">La indicación del bien por el que se oferta; </w:t>
      </w:r>
    </w:p>
    <w:p w:rsidR="004D20B3" w:rsidRPr="00D61822" w:rsidRDefault="004D20B3" w:rsidP="00D61822">
      <w:pPr>
        <w:pStyle w:val="Default"/>
        <w:numPr>
          <w:ilvl w:val="0"/>
          <w:numId w:val="7"/>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La indicación del valor ofrecido y las condiciones de pago, de haberlas;</w:t>
      </w:r>
    </w:p>
    <w:p w:rsidR="004D20B3" w:rsidRPr="00D61822" w:rsidRDefault="004D20B3" w:rsidP="00D61822">
      <w:pPr>
        <w:pStyle w:val="Default"/>
        <w:numPr>
          <w:ilvl w:val="0"/>
          <w:numId w:val="7"/>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 xml:space="preserve">El diez por ciento (10%) del valor de la oferta en dinero en efectivo, depósito </w:t>
      </w:r>
      <w:r w:rsidR="00A83A40" w:rsidRPr="00D61822">
        <w:rPr>
          <w:rFonts w:asciiTheme="minorHAnsi" w:hAnsiTheme="minorHAnsi"/>
          <w:color w:val="auto"/>
          <w:sz w:val="22"/>
          <w:szCs w:val="22"/>
        </w:rPr>
        <w:t>(Cuenta de Ahorros Nro.</w:t>
      </w:r>
      <w:r w:rsidR="009076A7" w:rsidRPr="00D61822">
        <w:rPr>
          <w:rFonts w:asciiTheme="minorHAnsi" w:hAnsiTheme="minorHAnsi"/>
          <w:color w:val="auto"/>
          <w:sz w:val="22"/>
          <w:szCs w:val="22"/>
        </w:rPr>
        <w:t xml:space="preserve"> 4007430034 </w:t>
      </w:r>
      <w:r w:rsidR="00A83A40" w:rsidRPr="00D61822">
        <w:rPr>
          <w:rFonts w:asciiTheme="minorHAnsi" w:hAnsiTheme="minorHAnsi"/>
          <w:color w:val="auto"/>
          <w:sz w:val="22"/>
          <w:szCs w:val="22"/>
        </w:rPr>
        <w:t xml:space="preserve">de BANECUADOR B.P.), </w:t>
      </w:r>
      <w:r w:rsidRPr="00D61822">
        <w:rPr>
          <w:rFonts w:asciiTheme="minorHAnsi" w:hAnsiTheme="minorHAnsi"/>
          <w:color w:val="auto"/>
          <w:sz w:val="22"/>
          <w:szCs w:val="22"/>
        </w:rPr>
        <w:t xml:space="preserve">o cheque certificado y cruzado a la orden de BANECUADOR B.P.; </w:t>
      </w:r>
    </w:p>
    <w:p w:rsidR="00A83A40" w:rsidRPr="00D61822" w:rsidRDefault="00A83A40" w:rsidP="00D61822">
      <w:pPr>
        <w:pStyle w:val="Default"/>
        <w:numPr>
          <w:ilvl w:val="0"/>
          <w:numId w:val="7"/>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Dirección del domicilio para notificaciones;</w:t>
      </w:r>
    </w:p>
    <w:p w:rsidR="004D20B3" w:rsidRPr="00D61822" w:rsidRDefault="004D20B3" w:rsidP="00D61822">
      <w:pPr>
        <w:pStyle w:val="Default"/>
        <w:numPr>
          <w:ilvl w:val="0"/>
          <w:numId w:val="6"/>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Dirección de correo electrónico</w:t>
      </w:r>
      <w:r w:rsidR="00A83A40" w:rsidRPr="00D61822">
        <w:rPr>
          <w:rFonts w:asciiTheme="minorHAnsi" w:hAnsiTheme="minorHAnsi"/>
          <w:color w:val="auto"/>
          <w:sz w:val="22"/>
          <w:szCs w:val="22"/>
        </w:rPr>
        <w:t>;</w:t>
      </w:r>
      <w:r w:rsidRPr="00D61822">
        <w:rPr>
          <w:rFonts w:asciiTheme="minorHAnsi" w:hAnsiTheme="minorHAnsi"/>
          <w:color w:val="auto"/>
          <w:sz w:val="22"/>
          <w:szCs w:val="22"/>
        </w:rPr>
        <w:t xml:space="preserve"> </w:t>
      </w:r>
    </w:p>
    <w:p w:rsidR="004D20B3" w:rsidRPr="00D61822" w:rsidRDefault="004D20B3" w:rsidP="00D61822">
      <w:pPr>
        <w:pStyle w:val="Default"/>
        <w:numPr>
          <w:ilvl w:val="0"/>
          <w:numId w:val="6"/>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Nú</w:t>
      </w:r>
      <w:r w:rsidR="00A83A40" w:rsidRPr="00D61822">
        <w:rPr>
          <w:rFonts w:asciiTheme="minorHAnsi" w:hAnsiTheme="minorHAnsi"/>
          <w:color w:val="auto"/>
          <w:sz w:val="22"/>
          <w:szCs w:val="22"/>
        </w:rPr>
        <w:t xml:space="preserve">mero de contacto telefónico; </w:t>
      </w:r>
    </w:p>
    <w:p w:rsidR="00A83A40" w:rsidRPr="00D61822" w:rsidRDefault="00A83A40" w:rsidP="00D61822">
      <w:pPr>
        <w:pStyle w:val="Default"/>
        <w:numPr>
          <w:ilvl w:val="0"/>
          <w:numId w:val="8"/>
        </w:numPr>
        <w:spacing w:line="360" w:lineRule="auto"/>
        <w:jc w:val="both"/>
        <w:rPr>
          <w:rFonts w:asciiTheme="minorHAnsi" w:hAnsiTheme="minorHAnsi"/>
          <w:color w:val="auto"/>
          <w:sz w:val="22"/>
          <w:szCs w:val="22"/>
        </w:rPr>
      </w:pPr>
      <w:r w:rsidRPr="00D61822">
        <w:rPr>
          <w:rFonts w:asciiTheme="minorHAnsi" w:hAnsiTheme="minorHAnsi"/>
          <w:color w:val="auto"/>
          <w:sz w:val="22"/>
          <w:szCs w:val="22"/>
        </w:rPr>
        <w:t>La firma de quien la presenta;</w:t>
      </w:r>
    </w:p>
    <w:p w:rsidR="00F267ED" w:rsidRPr="00D61822" w:rsidRDefault="004D20B3" w:rsidP="00D61822">
      <w:pPr>
        <w:pStyle w:val="Default"/>
        <w:numPr>
          <w:ilvl w:val="0"/>
          <w:numId w:val="8"/>
        </w:numPr>
        <w:spacing w:line="360" w:lineRule="auto"/>
        <w:jc w:val="both"/>
        <w:rPr>
          <w:rFonts w:asciiTheme="minorHAnsi" w:hAnsiTheme="minorHAnsi"/>
          <w:sz w:val="22"/>
          <w:szCs w:val="22"/>
        </w:rPr>
      </w:pPr>
      <w:r w:rsidRPr="00D61822">
        <w:rPr>
          <w:rFonts w:asciiTheme="minorHAnsi" w:hAnsiTheme="minorHAnsi"/>
          <w:sz w:val="22"/>
          <w:szCs w:val="22"/>
          <w:lang w:eastAsia="es-EC"/>
        </w:rPr>
        <w:t>Declaración juramentada sobre la licitud y procedencia de los fondos con los cuales se pagará el valor del bien a subastarse</w:t>
      </w:r>
      <w:r w:rsidR="00F267ED" w:rsidRPr="00D61822">
        <w:rPr>
          <w:rFonts w:asciiTheme="minorHAnsi" w:hAnsiTheme="minorHAnsi"/>
          <w:sz w:val="22"/>
          <w:szCs w:val="22"/>
          <w:lang w:eastAsia="es-EC"/>
        </w:rPr>
        <w:t>;</w:t>
      </w:r>
    </w:p>
    <w:p w:rsidR="004D20B3" w:rsidRPr="00D61822" w:rsidRDefault="00F267ED" w:rsidP="00D61822">
      <w:pPr>
        <w:pStyle w:val="Default"/>
        <w:numPr>
          <w:ilvl w:val="0"/>
          <w:numId w:val="8"/>
        </w:numPr>
        <w:spacing w:line="360" w:lineRule="auto"/>
        <w:jc w:val="both"/>
        <w:rPr>
          <w:rFonts w:asciiTheme="minorHAnsi" w:hAnsiTheme="minorHAnsi"/>
          <w:sz w:val="22"/>
          <w:szCs w:val="22"/>
        </w:rPr>
      </w:pPr>
      <w:r w:rsidRPr="00D61822">
        <w:rPr>
          <w:rFonts w:asciiTheme="minorHAnsi" w:hAnsiTheme="minorHAnsi"/>
          <w:sz w:val="22"/>
          <w:szCs w:val="22"/>
        </w:rPr>
        <w:t xml:space="preserve"> Copia de cédula de identidad</w:t>
      </w:r>
      <w:r w:rsidR="00A83A40" w:rsidRPr="00D61822">
        <w:rPr>
          <w:rFonts w:asciiTheme="minorHAnsi" w:hAnsiTheme="minorHAnsi"/>
          <w:sz w:val="22"/>
          <w:szCs w:val="22"/>
        </w:rPr>
        <w:t xml:space="preserve"> </w:t>
      </w:r>
      <w:r w:rsidR="00A83A40" w:rsidRPr="00D61822">
        <w:rPr>
          <w:rFonts w:asciiTheme="minorHAnsi" w:hAnsiTheme="minorHAnsi"/>
          <w:color w:val="auto"/>
          <w:sz w:val="22"/>
          <w:szCs w:val="22"/>
        </w:rPr>
        <w:t>o pasaporte</w:t>
      </w:r>
      <w:r w:rsidRPr="00D61822">
        <w:rPr>
          <w:rFonts w:asciiTheme="minorHAnsi" w:hAnsiTheme="minorHAnsi"/>
          <w:color w:val="auto"/>
          <w:sz w:val="22"/>
          <w:szCs w:val="22"/>
        </w:rPr>
        <w:t xml:space="preserve"> (Persona Natural); y,</w:t>
      </w:r>
    </w:p>
    <w:p w:rsidR="00A83A40" w:rsidRPr="00D61822" w:rsidRDefault="00A83A40" w:rsidP="00D61822">
      <w:pPr>
        <w:pStyle w:val="Default"/>
        <w:numPr>
          <w:ilvl w:val="0"/>
          <w:numId w:val="8"/>
        </w:numPr>
        <w:spacing w:line="360" w:lineRule="auto"/>
        <w:jc w:val="both"/>
        <w:rPr>
          <w:rFonts w:asciiTheme="minorHAnsi" w:hAnsiTheme="minorHAnsi"/>
          <w:sz w:val="22"/>
          <w:szCs w:val="22"/>
        </w:rPr>
      </w:pPr>
      <w:r w:rsidRPr="00D61822">
        <w:rPr>
          <w:rFonts w:asciiTheme="minorHAnsi" w:hAnsiTheme="minorHAnsi"/>
          <w:sz w:val="22"/>
          <w:szCs w:val="22"/>
        </w:rPr>
        <w:t>Copia</w:t>
      </w:r>
      <w:r w:rsidR="00F267ED" w:rsidRPr="00D61822">
        <w:rPr>
          <w:rFonts w:asciiTheme="minorHAnsi" w:hAnsiTheme="minorHAnsi"/>
          <w:sz w:val="22"/>
          <w:szCs w:val="22"/>
        </w:rPr>
        <w:t xml:space="preserve"> </w:t>
      </w:r>
      <w:r w:rsidRPr="00D61822">
        <w:rPr>
          <w:rFonts w:asciiTheme="minorHAnsi" w:hAnsiTheme="minorHAnsi"/>
          <w:sz w:val="22"/>
          <w:szCs w:val="22"/>
        </w:rPr>
        <w:t>certificada del nombramiento vigente del Representante Legal</w:t>
      </w:r>
      <w:r w:rsidR="00F267ED" w:rsidRPr="00D61822">
        <w:rPr>
          <w:rFonts w:asciiTheme="minorHAnsi" w:hAnsiTheme="minorHAnsi"/>
          <w:sz w:val="22"/>
          <w:szCs w:val="22"/>
        </w:rPr>
        <w:t xml:space="preserve"> y </w:t>
      </w:r>
      <w:r w:rsidRPr="00D61822">
        <w:rPr>
          <w:rFonts w:asciiTheme="minorHAnsi" w:hAnsiTheme="minorHAnsi"/>
          <w:sz w:val="22"/>
          <w:szCs w:val="22"/>
        </w:rPr>
        <w:t xml:space="preserve"> </w:t>
      </w:r>
      <w:r w:rsidR="00F267ED" w:rsidRPr="00D61822">
        <w:rPr>
          <w:rFonts w:asciiTheme="minorHAnsi" w:hAnsiTheme="minorHAnsi"/>
          <w:sz w:val="22"/>
          <w:szCs w:val="22"/>
        </w:rPr>
        <w:t xml:space="preserve">RUC </w:t>
      </w:r>
      <w:r w:rsidRPr="00D61822">
        <w:rPr>
          <w:rFonts w:asciiTheme="minorHAnsi" w:hAnsiTheme="minorHAnsi"/>
          <w:sz w:val="22"/>
          <w:szCs w:val="22"/>
        </w:rPr>
        <w:t>(Persona Jurídica)</w:t>
      </w:r>
      <w:r w:rsidR="00F267ED" w:rsidRPr="00D61822">
        <w:rPr>
          <w:rFonts w:asciiTheme="minorHAnsi" w:hAnsiTheme="minorHAnsi"/>
          <w:sz w:val="22"/>
          <w:szCs w:val="22"/>
        </w:rPr>
        <w:t>.</w:t>
      </w:r>
    </w:p>
    <w:p w:rsidR="00D61822" w:rsidRDefault="00D61822" w:rsidP="00D61822">
      <w:pPr>
        <w:spacing w:line="360" w:lineRule="auto"/>
        <w:jc w:val="both"/>
        <w:rPr>
          <w:rFonts w:cs="Arial"/>
        </w:rPr>
      </w:pPr>
    </w:p>
    <w:p w:rsidR="00F267ED" w:rsidRPr="00D61822" w:rsidRDefault="00F267ED" w:rsidP="00D61822">
      <w:pPr>
        <w:spacing w:line="360" w:lineRule="auto"/>
        <w:jc w:val="both"/>
        <w:rPr>
          <w:rFonts w:asciiTheme="minorHAnsi" w:hAnsiTheme="minorHAnsi" w:cs="Arial"/>
          <w:lang w:val="es-MX"/>
        </w:rPr>
      </w:pPr>
      <w:r w:rsidRPr="00D61822">
        <w:rPr>
          <w:rFonts w:cs="Arial"/>
        </w:rPr>
        <w:t>En las ofertas a plazos, además de los requisitos mencionados, deberán ofrecer como cuota inicial al menos el 10 % (diez por ciento)  del valor de la base de la subasta,</w:t>
      </w:r>
      <w:r w:rsidRPr="00D61822">
        <w:rPr>
          <w:rFonts w:asciiTheme="minorHAnsi" w:hAnsiTheme="minorHAnsi" w:cs="Arial"/>
        </w:rPr>
        <w:t xml:space="preserve"> fijar los plazos que no excederán de quince años, contados a partir de la fecha de la subasta; y, ofrecer el pago de intereses que n</w:t>
      </w:r>
      <w:r w:rsidR="00D61822">
        <w:rPr>
          <w:rFonts w:asciiTheme="minorHAnsi" w:hAnsiTheme="minorHAnsi" w:cs="Arial"/>
        </w:rPr>
        <w:t xml:space="preserve">o podrán ser menores de la tasa </w:t>
      </w:r>
      <w:r w:rsidRPr="00D61822">
        <w:rPr>
          <w:rFonts w:asciiTheme="minorHAnsi" w:hAnsiTheme="minorHAnsi" w:cs="Arial"/>
        </w:rPr>
        <w:t>activa referencial del Banco Central aplicable al producto, vigente a la fecha de adjudicación.</w:t>
      </w:r>
    </w:p>
    <w:p w:rsidR="00930812" w:rsidRPr="00D61822" w:rsidRDefault="004E14C5" w:rsidP="00D61822">
      <w:pPr>
        <w:spacing w:line="360" w:lineRule="auto"/>
        <w:jc w:val="both"/>
        <w:rPr>
          <w:rFonts w:asciiTheme="minorHAnsi" w:hAnsiTheme="minorHAnsi" w:cs="Arial"/>
        </w:rPr>
      </w:pPr>
      <w:r w:rsidRPr="00D61822">
        <w:rPr>
          <w:rFonts w:asciiTheme="minorHAnsi" w:hAnsiTheme="minorHAnsi" w:cs="Arial"/>
        </w:rPr>
        <w:t>U</w:t>
      </w:r>
      <w:r w:rsidR="00930812" w:rsidRPr="00D61822">
        <w:rPr>
          <w:rFonts w:asciiTheme="minorHAnsi" w:hAnsiTheme="minorHAnsi" w:cs="Arial"/>
        </w:rPr>
        <w:t>na vez presentadas las posturas, el Notario pondrá en ellas la fe de presentación de las ofertas que le entregue el Secretario y de inmediato las hará pregonar por el Secretario de la Junta, por tres veces, en alta voz, de manera que puedan ser oídas y entendidas por los concurrentes. Las posturas deberán ser pregonadas en el orden de su presentación. Si es que no existen más posturas la Junta de Subasta Pública de BANECUADOR B.P., declarara cerrada la subasta.</w:t>
      </w:r>
    </w:p>
    <w:p w:rsidR="00765205" w:rsidRPr="00D61822" w:rsidRDefault="00765205" w:rsidP="00D61822">
      <w:pPr>
        <w:spacing w:line="360" w:lineRule="auto"/>
        <w:jc w:val="both"/>
        <w:rPr>
          <w:rFonts w:asciiTheme="minorHAnsi" w:hAnsiTheme="minorHAnsi" w:cs="Arial"/>
          <w:lang w:eastAsia="es-EC"/>
        </w:rPr>
      </w:pPr>
      <w:r w:rsidRPr="00D61822">
        <w:rPr>
          <w:rFonts w:asciiTheme="minorHAnsi" w:hAnsiTheme="minorHAnsi" w:cs="Arial"/>
          <w:lang w:eastAsia="es-EC"/>
        </w:rPr>
        <w:lastRenderedPageBreak/>
        <w:t>Una vez cerrada la subasta, la Junta procederá, en presencia de los proponentes a calificar la legalidad de posturas presentadas y el orden de preferencia de las admitidas, de acuerdo con la cantidad ofrecida, los plazos y demás circunstancias de las mismas, describiéndolas con claridad y precisión.</w:t>
      </w:r>
    </w:p>
    <w:p w:rsidR="00765205" w:rsidRPr="00D61822" w:rsidRDefault="00765205" w:rsidP="00D61822">
      <w:pPr>
        <w:spacing w:line="360" w:lineRule="auto"/>
        <w:jc w:val="both"/>
        <w:rPr>
          <w:rFonts w:asciiTheme="minorHAnsi" w:hAnsiTheme="minorHAnsi" w:cs="Arial"/>
          <w:lang w:eastAsia="es-EC"/>
        </w:rPr>
      </w:pPr>
      <w:r w:rsidRPr="00D61822">
        <w:rPr>
          <w:rFonts w:asciiTheme="minorHAnsi" w:hAnsiTheme="minorHAnsi" w:cs="Arial"/>
          <w:lang w:eastAsia="es-EC"/>
        </w:rPr>
        <w:t>La calificación de las posturas y la adjudicación de los bienes, se dará a conocer de inmediato a todos los oferentes que se encuentren presentes</w:t>
      </w:r>
      <w:r w:rsidR="00C166DD">
        <w:rPr>
          <w:rFonts w:asciiTheme="minorHAnsi" w:hAnsiTheme="minorHAnsi" w:cs="Arial"/>
          <w:lang w:eastAsia="es-EC"/>
        </w:rPr>
        <w:t>.</w:t>
      </w:r>
    </w:p>
    <w:p w:rsidR="00765205" w:rsidRPr="00D61822" w:rsidRDefault="00765205" w:rsidP="00D61822">
      <w:pPr>
        <w:spacing w:line="360" w:lineRule="auto"/>
        <w:jc w:val="both"/>
        <w:rPr>
          <w:rFonts w:asciiTheme="minorHAnsi" w:hAnsiTheme="minorHAnsi" w:cs="Arial"/>
          <w:lang w:eastAsia="es-EC"/>
        </w:rPr>
      </w:pPr>
      <w:r w:rsidRPr="00D61822">
        <w:rPr>
          <w:rFonts w:asciiTheme="minorHAnsi" w:hAnsiTheme="minorHAnsi" w:cs="Arial"/>
          <w:lang w:eastAsia="es-EC"/>
        </w:rPr>
        <w:t xml:space="preserve">En el mismo acto, </w:t>
      </w:r>
      <w:r w:rsidR="00C166DD">
        <w:rPr>
          <w:rFonts w:asciiTheme="minorHAnsi" w:hAnsiTheme="minorHAnsi" w:cs="Arial"/>
          <w:lang w:eastAsia="es-EC"/>
        </w:rPr>
        <w:t xml:space="preserve">se </w:t>
      </w:r>
      <w:r w:rsidRPr="00D61822">
        <w:rPr>
          <w:rFonts w:asciiTheme="minorHAnsi" w:hAnsiTheme="minorHAnsi" w:cs="Arial"/>
          <w:lang w:eastAsia="es-EC"/>
        </w:rPr>
        <w:t>hará la adjudicación a favor del postor cuya oferta tenga el valor presente más alto; y, en caso de presentarse una sola oferta y que cumpla con todos los requisitos, la Junta de Subasta Pública procederá a la adjudicación del bien. Se preferirán, en todo caso, las posturas cuyo valor actual sea mayor.</w:t>
      </w:r>
    </w:p>
    <w:p w:rsidR="000B1FD2" w:rsidRPr="00D61822" w:rsidRDefault="000B1FD2" w:rsidP="00D61822">
      <w:pPr>
        <w:pStyle w:val="Prrafodelista"/>
        <w:numPr>
          <w:ilvl w:val="0"/>
          <w:numId w:val="1"/>
        </w:numPr>
        <w:spacing w:line="360" w:lineRule="auto"/>
        <w:ind w:left="360"/>
        <w:rPr>
          <w:rFonts w:asciiTheme="minorHAnsi" w:hAnsiTheme="minorHAnsi" w:cs="Arial"/>
          <w:szCs w:val="22"/>
        </w:rPr>
      </w:pPr>
      <w:r w:rsidRPr="00D61822">
        <w:rPr>
          <w:rFonts w:asciiTheme="minorHAnsi" w:hAnsiTheme="minorHAnsi" w:cs="Arial"/>
          <w:b/>
          <w:szCs w:val="22"/>
        </w:rPr>
        <w:t>En caso de oferta de pago de contado.-</w:t>
      </w:r>
      <w:r w:rsidRPr="00D61822">
        <w:rPr>
          <w:rFonts w:asciiTheme="minorHAnsi" w:hAnsiTheme="minorHAnsi" w:cs="Arial"/>
          <w:szCs w:val="22"/>
        </w:rPr>
        <w:t xml:space="preserve"> Una vez que el oferente haya entregado en su totalidad la cantidad ofrecida de contado, dentro de los siguientes diez días calendario a la fecha de notificación de la adjudicación, la Junta de Subasta Pública declarará la adjudicación definitiva del bien y devolverá las cantidades consignadas o las garantías rendidas por los demás postores.</w:t>
      </w:r>
    </w:p>
    <w:p w:rsidR="00CF35A4" w:rsidRPr="00D61822" w:rsidRDefault="000B1FD2" w:rsidP="00D61822">
      <w:pPr>
        <w:pStyle w:val="Prrafodelista"/>
        <w:numPr>
          <w:ilvl w:val="0"/>
          <w:numId w:val="1"/>
        </w:numPr>
        <w:spacing w:line="360" w:lineRule="auto"/>
        <w:ind w:left="360"/>
        <w:rPr>
          <w:rFonts w:asciiTheme="minorHAnsi" w:hAnsiTheme="minorHAnsi" w:cs="Arial"/>
          <w:szCs w:val="22"/>
        </w:rPr>
      </w:pPr>
      <w:r w:rsidRPr="00D61822">
        <w:rPr>
          <w:rFonts w:asciiTheme="minorHAnsi" w:hAnsiTheme="minorHAnsi" w:cs="Arial"/>
          <w:b/>
          <w:szCs w:val="22"/>
        </w:rPr>
        <w:t>En caso de oferta a plazos.-</w:t>
      </w:r>
      <w:r w:rsidRPr="00D61822">
        <w:rPr>
          <w:rFonts w:asciiTheme="minorHAnsi" w:hAnsiTheme="minorHAnsi" w:cs="Arial"/>
          <w:szCs w:val="22"/>
        </w:rPr>
        <w:t xml:space="preserve"> Cuando la postura declarada preferente haya contemplado el pago de la cantidad ofrecida a plazos, previo a cumplirse con el trámite previsto en la letra  anterior, se celebrará la escritura pública de hipoteca a favor de BANECUADOR B.P. sobre el inmueble subastado. Si el adjudicatario decidiera pre</w:t>
      </w:r>
      <w:r w:rsidR="001A0A01" w:rsidRPr="00D61822">
        <w:rPr>
          <w:rFonts w:asciiTheme="minorHAnsi" w:hAnsiTheme="minorHAnsi" w:cs="Arial"/>
          <w:szCs w:val="22"/>
        </w:rPr>
        <w:t>-</w:t>
      </w:r>
      <w:r w:rsidRPr="00D61822">
        <w:rPr>
          <w:rFonts w:asciiTheme="minorHAnsi" w:hAnsiTheme="minorHAnsi" w:cs="Arial"/>
          <w:szCs w:val="22"/>
        </w:rPr>
        <w:t>pagar el valor del inmueble, la entidad liquidará el saldo insoluto.</w:t>
      </w:r>
    </w:p>
    <w:p w:rsidR="00CF35A4" w:rsidRPr="00D61822" w:rsidRDefault="00CF35A4" w:rsidP="00D61822">
      <w:pPr>
        <w:pStyle w:val="Prrafodelista"/>
        <w:spacing w:line="360" w:lineRule="auto"/>
        <w:ind w:left="360"/>
        <w:rPr>
          <w:rFonts w:asciiTheme="minorHAnsi" w:hAnsiTheme="minorHAnsi" w:cs="Arial"/>
          <w:szCs w:val="22"/>
        </w:rPr>
      </w:pPr>
    </w:p>
    <w:p w:rsidR="00487692" w:rsidRPr="00D61822" w:rsidRDefault="00876694" w:rsidP="00D61822">
      <w:pPr>
        <w:spacing w:line="360" w:lineRule="auto"/>
        <w:jc w:val="both"/>
        <w:rPr>
          <w:rFonts w:asciiTheme="minorHAnsi" w:hAnsiTheme="minorHAnsi" w:cs="Arial"/>
        </w:rPr>
      </w:pPr>
      <w:r w:rsidRPr="00D61822">
        <w:rPr>
          <w:rFonts w:asciiTheme="minorHAnsi" w:hAnsiTheme="minorHAnsi" w:cs="Arial"/>
        </w:rPr>
        <w:t xml:space="preserve">La Subasta Pública se realizará el día </w:t>
      </w:r>
      <w:r w:rsidR="00DD704A">
        <w:rPr>
          <w:rFonts w:asciiTheme="minorHAnsi" w:hAnsiTheme="minorHAnsi" w:cs="Arial"/>
          <w:highlight w:val="yellow"/>
        </w:rPr>
        <w:t xml:space="preserve">viernes 19 de junio de </w:t>
      </w:r>
      <w:r w:rsidR="003E5A94" w:rsidRPr="00C166DD">
        <w:rPr>
          <w:rFonts w:asciiTheme="minorHAnsi" w:hAnsiTheme="minorHAnsi" w:cs="Arial"/>
          <w:highlight w:val="yellow"/>
        </w:rPr>
        <w:t>2020</w:t>
      </w:r>
      <w:r w:rsidRPr="00C166DD">
        <w:rPr>
          <w:rFonts w:asciiTheme="minorHAnsi" w:hAnsiTheme="minorHAnsi" w:cs="Arial"/>
          <w:highlight w:val="yellow"/>
        </w:rPr>
        <w:t>,</w:t>
      </w:r>
      <w:r w:rsidRPr="00D61822">
        <w:rPr>
          <w:rFonts w:asciiTheme="minorHAnsi" w:hAnsiTheme="minorHAnsi" w:cs="Arial"/>
        </w:rPr>
        <w:t xml:space="preserve"> las </w:t>
      </w:r>
      <w:r w:rsidR="008208B1" w:rsidRPr="00D61822">
        <w:rPr>
          <w:rFonts w:asciiTheme="minorHAnsi" w:hAnsiTheme="minorHAnsi" w:cs="Arial"/>
        </w:rPr>
        <w:t>o</w:t>
      </w:r>
      <w:r w:rsidR="001A0A01" w:rsidRPr="00D61822">
        <w:rPr>
          <w:rFonts w:asciiTheme="minorHAnsi" w:hAnsiTheme="minorHAnsi" w:cs="Arial"/>
        </w:rPr>
        <w:t>fertas se</w:t>
      </w:r>
      <w:r w:rsidR="00487692" w:rsidRPr="00D61822">
        <w:rPr>
          <w:rFonts w:asciiTheme="minorHAnsi" w:hAnsiTheme="minorHAnsi" w:cs="Arial"/>
        </w:rPr>
        <w:t>rá</w:t>
      </w:r>
      <w:r w:rsidR="00C166DD">
        <w:rPr>
          <w:rFonts w:asciiTheme="minorHAnsi" w:hAnsiTheme="minorHAnsi" w:cs="Arial"/>
        </w:rPr>
        <w:t>n receptadas el mismo día de 9:0</w:t>
      </w:r>
      <w:r w:rsidR="00487692" w:rsidRPr="00D61822">
        <w:rPr>
          <w:rFonts w:asciiTheme="minorHAnsi" w:hAnsiTheme="minorHAnsi" w:cs="Arial"/>
        </w:rPr>
        <w:t>0 horas a 12:3</w:t>
      </w:r>
      <w:r w:rsidR="001A0A01" w:rsidRPr="00D61822">
        <w:rPr>
          <w:rFonts w:asciiTheme="minorHAnsi" w:hAnsiTheme="minorHAnsi" w:cs="Arial"/>
        </w:rPr>
        <w:t>0 horas; y, la apertura de los sobres, calificación de las ofertas y adjudicación de los bienes inmuebles, se l</w:t>
      </w:r>
      <w:r w:rsidR="00487692" w:rsidRPr="00D61822">
        <w:rPr>
          <w:rFonts w:asciiTheme="minorHAnsi" w:hAnsiTheme="minorHAnsi" w:cs="Arial"/>
        </w:rPr>
        <w:t>levará a cabo a partir de las 12</w:t>
      </w:r>
      <w:r w:rsidR="001A0A01" w:rsidRPr="00D61822">
        <w:rPr>
          <w:rFonts w:asciiTheme="minorHAnsi" w:hAnsiTheme="minorHAnsi" w:cs="Arial"/>
        </w:rPr>
        <w:t>:30</w:t>
      </w:r>
      <w:r w:rsidRPr="00D61822">
        <w:rPr>
          <w:rFonts w:asciiTheme="minorHAnsi" w:hAnsiTheme="minorHAnsi" w:cs="Arial"/>
        </w:rPr>
        <w:t xml:space="preserve">, </w:t>
      </w:r>
      <w:r w:rsidR="00487692" w:rsidRPr="00D61822">
        <w:rPr>
          <w:rFonts w:asciiTheme="minorHAnsi" w:hAnsiTheme="minorHAnsi" w:cs="Arial"/>
        </w:rPr>
        <w:t>en las instalaciones de BanEcuador B.P., ubicadas en Tercer Piso, del Bloque Rojo, del edificio Plataforma Gubernamental</w:t>
      </w:r>
      <w:r w:rsidR="00C166DD">
        <w:rPr>
          <w:rFonts w:asciiTheme="minorHAnsi" w:hAnsiTheme="minorHAnsi" w:cs="Arial"/>
        </w:rPr>
        <w:t xml:space="preserve"> de Gestión Financiera, </w:t>
      </w:r>
      <w:r w:rsidR="00487692" w:rsidRPr="00D61822">
        <w:rPr>
          <w:rFonts w:asciiTheme="minorHAnsi" w:hAnsiTheme="minorHAnsi" w:cs="Arial"/>
        </w:rPr>
        <w:t>en la Av. Amazonas entre las calles Unión Nacional de Periodistas y Alfonso Pereira, en la ciudad de Quito.</w:t>
      </w:r>
    </w:p>
    <w:p w:rsidR="001045C8" w:rsidRPr="00D61822" w:rsidRDefault="00DC27DD" w:rsidP="00D61822">
      <w:pPr>
        <w:autoSpaceDE w:val="0"/>
        <w:autoSpaceDN w:val="0"/>
        <w:adjustRightInd w:val="0"/>
        <w:spacing w:line="360" w:lineRule="auto"/>
        <w:jc w:val="both"/>
        <w:rPr>
          <w:rFonts w:asciiTheme="minorHAnsi" w:hAnsiTheme="minorHAnsi" w:cs="Arial"/>
        </w:rPr>
      </w:pPr>
      <w:r w:rsidRPr="00D61822">
        <w:rPr>
          <w:rFonts w:asciiTheme="minorHAnsi" w:hAnsiTheme="minorHAnsi" w:cs="Arial"/>
        </w:rPr>
        <w:t xml:space="preserve">Se aceptarán únicamente aquellas posturas </w:t>
      </w:r>
      <w:r w:rsidR="00086831" w:rsidRPr="00D61822">
        <w:rPr>
          <w:rFonts w:asciiTheme="minorHAnsi" w:hAnsiTheme="minorHAnsi" w:cs="Arial"/>
        </w:rPr>
        <w:t xml:space="preserve">u ofertas </w:t>
      </w:r>
      <w:r w:rsidRPr="00D61822">
        <w:rPr>
          <w:rFonts w:asciiTheme="minorHAnsi" w:hAnsiTheme="minorHAnsi" w:cs="Arial"/>
        </w:rPr>
        <w:t>que cubran el 100%</w:t>
      </w:r>
      <w:r w:rsidR="00765205" w:rsidRPr="00D61822">
        <w:rPr>
          <w:rFonts w:asciiTheme="minorHAnsi" w:hAnsiTheme="minorHAnsi" w:cs="Arial"/>
        </w:rPr>
        <w:t xml:space="preserve"> del valor base de la S</w:t>
      </w:r>
      <w:r w:rsidR="001045C8" w:rsidRPr="00D61822">
        <w:rPr>
          <w:rFonts w:asciiTheme="minorHAnsi" w:hAnsiTheme="minorHAnsi" w:cs="Arial"/>
        </w:rPr>
        <w:t>ubasta.</w:t>
      </w:r>
    </w:p>
    <w:p w:rsidR="00DC27DD" w:rsidRPr="00D61822" w:rsidRDefault="001045C8" w:rsidP="00D61822">
      <w:pPr>
        <w:autoSpaceDE w:val="0"/>
        <w:autoSpaceDN w:val="0"/>
        <w:adjustRightInd w:val="0"/>
        <w:spacing w:line="360" w:lineRule="auto"/>
        <w:jc w:val="both"/>
        <w:rPr>
          <w:rFonts w:asciiTheme="minorHAnsi" w:hAnsiTheme="minorHAnsi" w:cs="Arial"/>
        </w:rPr>
      </w:pPr>
      <w:r w:rsidRPr="00D61822">
        <w:rPr>
          <w:rFonts w:asciiTheme="minorHAnsi" w:hAnsiTheme="minorHAnsi" w:cs="Arial"/>
        </w:rPr>
        <w:t xml:space="preserve">Para el caso de los inmuebles </w:t>
      </w:r>
      <w:r w:rsidR="002553F3" w:rsidRPr="00D61822">
        <w:rPr>
          <w:rFonts w:asciiTheme="minorHAnsi" w:hAnsiTheme="minorHAnsi" w:cs="Arial"/>
        </w:rPr>
        <w:t>cuyo</w:t>
      </w:r>
      <w:r w:rsidR="004460DE" w:rsidRPr="00D61822">
        <w:rPr>
          <w:rFonts w:asciiTheme="minorHAnsi" w:hAnsiTheme="minorHAnsi" w:cs="Arial"/>
        </w:rPr>
        <w:t xml:space="preserve"> valor base de la Subasta Pública sea menor </w:t>
      </w:r>
      <w:r w:rsidR="002553F3" w:rsidRPr="00D61822">
        <w:rPr>
          <w:rFonts w:asciiTheme="minorHAnsi" w:hAnsiTheme="minorHAnsi" w:cs="Arial"/>
        </w:rPr>
        <w:t>a</w:t>
      </w:r>
      <w:r w:rsidR="004460DE" w:rsidRPr="00D61822">
        <w:rPr>
          <w:rFonts w:asciiTheme="minorHAnsi" w:hAnsiTheme="minorHAnsi" w:cs="Arial"/>
        </w:rPr>
        <w:t xml:space="preserve"> </w:t>
      </w:r>
      <w:r w:rsidR="002553F3" w:rsidRPr="00D61822">
        <w:rPr>
          <w:rFonts w:asciiTheme="minorHAnsi" w:hAnsiTheme="minorHAnsi" w:cs="Arial"/>
        </w:rPr>
        <w:t xml:space="preserve">USD </w:t>
      </w:r>
      <w:r w:rsidR="004460DE" w:rsidRPr="00D61822">
        <w:rPr>
          <w:rFonts w:asciiTheme="minorHAnsi" w:hAnsiTheme="minorHAnsi" w:cs="Arial"/>
        </w:rPr>
        <w:t xml:space="preserve">11.000 </w:t>
      </w:r>
      <w:r w:rsidR="002553F3" w:rsidRPr="00D61822">
        <w:rPr>
          <w:rFonts w:asciiTheme="minorHAnsi" w:hAnsiTheme="minorHAnsi" w:cs="Arial"/>
        </w:rPr>
        <w:t xml:space="preserve">dólares, </w:t>
      </w:r>
      <w:r w:rsidR="004460DE" w:rsidRPr="00D61822">
        <w:rPr>
          <w:rFonts w:asciiTheme="minorHAnsi" w:hAnsiTheme="minorHAnsi" w:cs="Arial"/>
        </w:rPr>
        <w:t xml:space="preserve">únicamente se </w:t>
      </w:r>
      <w:r w:rsidRPr="00D61822">
        <w:rPr>
          <w:rFonts w:asciiTheme="minorHAnsi" w:hAnsiTheme="minorHAnsi" w:cs="Arial"/>
        </w:rPr>
        <w:t xml:space="preserve">aceptarán posturas u ofertas </w:t>
      </w:r>
      <w:r w:rsidR="004460DE" w:rsidRPr="00D61822">
        <w:rPr>
          <w:rFonts w:asciiTheme="minorHAnsi" w:hAnsiTheme="minorHAnsi" w:cs="Arial"/>
        </w:rPr>
        <w:t>en efectivo</w:t>
      </w:r>
      <w:r w:rsidRPr="00D61822">
        <w:rPr>
          <w:rFonts w:asciiTheme="minorHAnsi" w:hAnsiTheme="minorHAnsi" w:cs="Arial"/>
        </w:rPr>
        <w:t>.</w:t>
      </w:r>
    </w:p>
    <w:p w:rsidR="00D03826" w:rsidRPr="00D61822" w:rsidRDefault="00111918" w:rsidP="00D61822">
      <w:pPr>
        <w:autoSpaceDE w:val="0"/>
        <w:autoSpaceDN w:val="0"/>
        <w:adjustRightInd w:val="0"/>
        <w:spacing w:line="360" w:lineRule="auto"/>
        <w:jc w:val="both"/>
        <w:rPr>
          <w:rFonts w:asciiTheme="minorHAnsi" w:hAnsiTheme="minorHAnsi" w:cs="Arial"/>
        </w:rPr>
      </w:pPr>
      <w:r w:rsidRPr="00D61822">
        <w:rPr>
          <w:rFonts w:asciiTheme="minorHAnsi" w:hAnsiTheme="minorHAnsi" w:cs="Arial"/>
        </w:rPr>
        <w:t>L</w:t>
      </w:r>
      <w:r w:rsidR="00505F32" w:rsidRPr="00D61822">
        <w:rPr>
          <w:rFonts w:asciiTheme="minorHAnsi" w:hAnsiTheme="minorHAnsi" w:cs="Arial"/>
        </w:rPr>
        <w:t>os bienes inmuebles se subastará</w:t>
      </w:r>
      <w:r w:rsidRPr="00D61822">
        <w:rPr>
          <w:rFonts w:asciiTheme="minorHAnsi" w:hAnsiTheme="minorHAnsi" w:cs="Arial"/>
        </w:rPr>
        <w:t>n</w:t>
      </w:r>
      <w:r w:rsidR="00D03826" w:rsidRPr="00D61822">
        <w:rPr>
          <w:rFonts w:asciiTheme="minorHAnsi" w:hAnsiTheme="minorHAnsi" w:cs="Arial"/>
        </w:rPr>
        <w:t xml:space="preserve"> en las condiciones que se encuentra, no se aceptarán reclamos, por el estado o vicios redhibitorios y de ninguna otra naturaleza.</w:t>
      </w:r>
    </w:p>
    <w:p w:rsidR="009B5386" w:rsidRPr="00D61822" w:rsidRDefault="009B5386" w:rsidP="00D61822">
      <w:pPr>
        <w:autoSpaceDE w:val="0"/>
        <w:autoSpaceDN w:val="0"/>
        <w:adjustRightInd w:val="0"/>
        <w:spacing w:line="360" w:lineRule="auto"/>
        <w:jc w:val="both"/>
        <w:rPr>
          <w:rFonts w:asciiTheme="minorHAnsi" w:hAnsiTheme="minorHAnsi" w:cs="Arial"/>
        </w:rPr>
      </w:pPr>
      <w:r w:rsidRPr="00D61822">
        <w:rPr>
          <w:rFonts w:asciiTheme="minorHAnsi" w:hAnsiTheme="minorHAnsi" w:cs="Arial"/>
        </w:rPr>
        <w:t>Todos los gastos y costas que demande la transferencia de dominio serán de cuenta del</w:t>
      </w:r>
      <w:r w:rsidR="004A1616" w:rsidRPr="00D61822">
        <w:rPr>
          <w:rFonts w:asciiTheme="minorHAnsi" w:hAnsiTheme="minorHAnsi" w:cs="Arial"/>
        </w:rPr>
        <w:t xml:space="preserve"> adjudicatario.</w:t>
      </w:r>
    </w:p>
    <w:p w:rsidR="007C2635" w:rsidRPr="00D61822" w:rsidRDefault="007C2635" w:rsidP="00D61822">
      <w:pPr>
        <w:spacing w:line="360" w:lineRule="auto"/>
        <w:jc w:val="both"/>
        <w:rPr>
          <w:rFonts w:asciiTheme="minorHAnsi" w:hAnsiTheme="minorHAnsi" w:cs="Arial"/>
        </w:rPr>
      </w:pPr>
      <w:r w:rsidRPr="00D61822">
        <w:rPr>
          <w:rFonts w:asciiTheme="minorHAnsi" w:hAnsiTheme="minorHAnsi" w:cs="Arial"/>
        </w:rPr>
        <w:t xml:space="preserve">No podrán intervenir como oferentes los dignatarios, funcionarios, servidores y trabajadores de BANECUADOR B.P., así como las personas naturales que tengan parentesco, hasta el cuarto grado de consanguinidad y </w:t>
      </w:r>
      <w:r w:rsidRPr="00D61822">
        <w:rPr>
          <w:rFonts w:asciiTheme="minorHAnsi" w:hAnsiTheme="minorHAnsi" w:cs="Arial"/>
        </w:rPr>
        <w:lastRenderedPageBreak/>
        <w:t>segundo de afinidad con los mismos, ni las personas jurídicas de las cuales sean socios los funcionarios y parientes, hasta el cuarto grado de consanguinidad y segundo de a</w:t>
      </w:r>
      <w:r w:rsidR="00505F32" w:rsidRPr="00D61822">
        <w:rPr>
          <w:rFonts w:asciiTheme="minorHAnsi" w:hAnsiTheme="minorHAnsi" w:cs="Arial"/>
        </w:rPr>
        <w:t xml:space="preserve">finidad señalados anteriormente; así mismo, no </w:t>
      </w:r>
      <w:r w:rsidRPr="00D61822">
        <w:rPr>
          <w:rFonts w:asciiTheme="minorHAnsi" w:hAnsiTheme="minorHAnsi" w:cs="Arial"/>
        </w:rPr>
        <w:t>podrán participar como postores las personas naturales o jurídicas que se encuentren en mora con  BANECUADOR B.P</w:t>
      </w:r>
      <w:r w:rsidR="00505F32" w:rsidRPr="00D61822">
        <w:rPr>
          <w:rFonts w:asciiTheme="minorHAnsi" w:hAnsiTheme="minorHAnsi" w:cs="Arial"/>
        </w:rPr>
        <w:t>.</w:t>
      </w:r>
    </w:p>
    <w:p w:rsidR="0098780A" w:rsidRPr="00D61822" w:rsidRDefault="0098780A" w:rsidP="00D61822">
      <w:pPr>
        <w:spacing w:line="360" w:lineRule="auto"/>
        <w:jc w:val="both"/>
        <w:rPr>
          <w:rFonts w:asciiTheme="minorHAnsi" w:hAnsiTheme="minorHAnsi" w:cs="Arial"/>
        </w:rPr>
      </w:pPr>
      <w:r w:rsidRPr="00D61822">
        <w:rPr>
          <w:rFonts w:asciiTheme="minorHAnsi" w:hAnsiTheme="minorHAnsi" w:cs="Arial"/>
        </w:rPr>
        <w:t>No es obligatorio que el oferente se encuentre físicamente en el Proceso de Subasta; sin embargo</w:t>
      </w:r>
      <w:r w:rsidR="002757F2" w:rsidRPr="00D61822">
        <w:rPr>
          <w:rFonts w:asciiTheme="minorHAnsi" w:hAnsiTheme="minorHAnsi" w:cs="Arial"/>
        </w:rPr>
        <w:t>,</w:t>
      </w:r>
      <w:r w:rsidRPr="00D61822">
        <w:rPr>
          <w:rFonts w:asciiTheme="minorHAnsi" w:hAnsiTheme="minorHAnsi" w:cs="Arial"/>
        </w:rPr>
        <w:t xml:space="preserve"> puede delegar</w:t>
      </w:r>
      <w:r w:rsidR="002757F2" w:rsidRPr="00D61822">
        <w:rPr>
          <w:rFonts w:asciiTheme="minorHAnsi" w:hAnsiTheme="minorHAnsi" w:cs="Arial"/>
        </w:rPr>
        <w:t xml:space="preserve"> a una tercera persona a que asista al mismo</w:t>
      </w:r>
      <w:r w:rsidRPr="00D61822">
        <w:rPr>
          <w:rFonts w:asciiTheme="minorHAnsi" w:hAnsiTheme="minorHAnsi" w:cs="Arial"/>
        </w:rPr>
        <w:t>,</w:t>
      </w:r>
      <w:r w:rsidR="002757F2" w:rsidRPr="00D61822">
        <w:rPr>
          <w:rFonts w:asciiTheme="minorHAnsi" w:hAnsiTheme="minorHAnsi" w:cs="Arial"/>
        </w:rPr>
        <w:t xml:space="preserve"> a través de un Poder Notariado</w:t>
      </w:r>
      <w:r w:rsidRPr="00D61822">
        <w:rPr>
          <w:rFonts w:asciiTheme="minorHAnsi" w:hAnsiTheme="minorHAnsi" w:cs="Arial"/>
        </w:rPr>
        <w:t xml:space="preserve">. </w:t>
      </w:r>
    </w:p>
    <w:p w:rsidR="007700BD" w:rsidRPr="00D61822" w:rsidRDefault="007700BD" w:rsidP="00D61822">
      <w:pPr>
        <w:spacing w:line="360" w:lineRule="auto"/>
        <w:jc w:val="both"/>
        <w:rPr>
          <w:rFonts w:asciiTheme="minorHAnsi" w:hAnsiTheme="minorHAnsi" w:cs="Arial"/>
        </w:rPr>
      </w:pPr>
      <w:r w:rsidRPr="00D61822">
        <w:rPr>
          <w:rFonts w:asciiTheme="minorHAnsi" w:hAnsiTheme="minorHAnsi" w:cs="Arial"/>
        </w:rPr>
        <w:t>Los inmuebles a ser Subast</w:t>
      </w:r>
      <w:r w:rsidR="007D5602" w:rsidRPr="00D61822">
        <w:rPr>
          <w:rFonts w:asciiTheme="minorHAnsi" w:hAnsiTheme="minorHAnsi" w:cs="Arial"/>
        </w:rPr>
        <w:t>ados podrán ser in</w:t>
      </w:r>
      <w:r w:rsidR="00C166DD">
        <w:rPr>
          <w:rFonts w:asciiTheme="minorHAnsi" w:hAnsiTheme="minorHAnsi" w:cs="Arial"/>
        </w:rPr>
        <w:t>speccionados el</w:t>
      </w:r>
      <w:r w:rsidR="00DD704A">
        <w:rPr>
          <w:rFonts w:asciiTheme="minorHAnsi" w:hAnsiTheme="minorHAnsi" w:cs="Arial"/>
        </w:rPr>
        <w:t xml:space="preserve"> día </w:t>
      </w:r>
      <w:r w:rsidR="00DD704A" w:rsidRPr="00DD704A">
        <w:rPr>
          <w:rFonts w:asciiTheme="minorHAnsi" w:hAnsiTheme="minorHAnsi" w:cs="Arial"/>
          <w:highlight w:val="yellow"/>
        </w:rPr>
        <w:t>viernes 12 de junio</w:t>
      </w:r>
      <w:r w:rsidR="00C166DD" w:rsidRPr="00DD704A">
        <w:rPr>
          <w:rFonts w:asciiTheme="minorHAnsi" w:hAnsiTheme="minorHAnsi" w:cs="Arial"/>
          <w:highlight w:val="yellow"/>
        </w:rPr>
        <w:t xml:space="preserve"> de 2020</w:t>
      </w:r>
      <w:r w:rsidR="007D5602" w:rsidRPr="00D61822">
        <w:rPr>
          <w:rFonts w:asciiTheme="minorHAnsi" w:hAnsiTheme="minorHAnsi" w:cs="Arial"/>
        </w:rPr>
        <w:t xml:space="preserve">, </w:t>
      </w:r>
      <w:r w:rsidRPr="00D61822">
        <w:rPr>
          <w:rFonts w:asciiTheme="minorHAnsi" w:hAnsiTheme="minorHAnsi" w:cs="Arial"/>
        </w:rPr>
        <w:t xml:space="preserve">a partir de las 10:00 horas. </w:t>
      </w:r>
    </w:p>
    <w:p w:rsidR="00E00C87" w:rsidRPr="00D61822" w:rsidRDefault="00E00C87" w:rsidP="00D61822">
      <w:pPr>
        <w:autoSpaceDE w:val="0"/>
        <w:autoSpaceDN w:val="0"/>
        <w:adjustRightInd w:val="0"/>
        <w:spacing w:after="0" w:line="360" w:lineRule="auto"/>
        <w:jc w:val="both"/>
        <w:rPr>
          <w:rFonts w:asciiTheme="minorHAnsi" w:hAnsiTheme="minorHAnsi" w:cs="Arial"/>
        </w:rPr>
      </w:pPr>
      <w:r w:rsidRPr="00D61822">
        <w:rPr>
          <w:rFonts w:asciiTheme="minorHAnsi" w:hAnsiTheme="minorHAnsi" w:cs="Arial"/>
        </w:rPr>
        <w:t>Las ofertas a plazos deberá</w:t>
      </w:r>
      <w:r w:rsidR="00DB647E" w:rsidRPr="00D61822">
        <w:rPr>
          <w:rFonts w:asciiTheme="minorHAnsi" w:hAnsiTheme="minorHAnsi" w:cs="Arial"/>
        </w:rPr>
        <w:t>n</w:t>
      </w:r>
      <w:r w:rsidRPr="00D61822">
        <w:rPr>
          <w:rFonts w:asciiTheme="minorHAnsi" w:hAnsiTheme="minorHAnsi" w:cs="Arial"/>
        </w:rPr>
        <w:t xml:space="preserve"> considerar una tasa activa efectiva referencial </w:t>
      </w:r>
      <w:r w:rsidR="00D07C5E">
        <w:rPr>
          <w:rFonts w:asciiTheme="minorHAnsi" w:hAnsiTheme="minorHAnsi" w:cs="Arial"/>
        </w:rPr>
        <w:t xml:space="preserve">de </w:t>
      </w:r>
      <w:r w:rsidR="00D07C5E" w:rsidRPr="00DD704A">
        <w:rPr>
          <w:rFonts w:asciiTheme="minorHAnsi" w:hAnsiTheme="minorHAnsi" w:cs="Arial"/>
          <w:highlight w:val="yellow"/>
        </w:rPr>
        <w:t>11,33</w:t>
      </w:r>
      <w:r w:rsidR="00E46394" w:rsidRPr="00DD704A">
        <w:rPr>
          <w:rFonts w:asciiTheme="minorHAnsi" w:hAnsiTheme="minorHAnsi" w:cs="Arial"/>
          <w:highlight w:val="yellow"/>
        </w:rPr>
        <w:t>%,</w:t>
      </w:r>
      <w:r w:rsidR="00E46394" w:rsidRPr="00D61822">
        <w:rPr>
          <w:rFonts w:asciiTheme="minorHAnsi" w:hAnsiTheme="minorHAnsi" w:cs="Arial"/>
        </w:rPr>
        <w:t xml:space="preserve"> </w:t>
      </w:r>
      <w:r w:rsidR="00B84BAB" w:rsidRPr="00D61822">
        <w:rPr>
          <w:rFonts w:asciiTheme="minorHAnsi" w:hAnsiTheme="minorHAnsi" w:cs="Arial"/>
        </w:rPr>
        <w:t>correspondiente al Segmento I</w:t>
      </w:r>
      <w:r w:rsidR="00E46394" w:rsidRPr="00D61822">
        <w:rPr>
          <w:rFonts w:asciiTheme="minorHAnsi" w:hAnsiTheme="minorHAnsi" w:cs="Arial"/>
        </w:rPr>
        <w:t>nmobiliario,</w:t>
      </w:r>
      <w:r w:rsidR="00447E8C" w:rsidRPr="00D61822">
        <w:rPr>
          <w:rFonts w:asciiTheme="minorHAnsi" w:hAnsiTheme="minorHAnsi" w:cs="Arial"/>
        </w:rPr>
        <w:t xml:space="preserve"> reajustable cada 90 días; y, l</w:t>
      </w:r>
      <w:r w:rsidRPr="00D61822">
        <w:rPr>
          <w:rFonts w:asciiTheme="minorHAnsi" w:hAnsiTheme="minorHAnsi" w:cs="Arial"/>
        </w:rPr>
        <w:t xml:space="preserve">a tasa de descuento que se utilizará para determinar el valor actual neto, </w:t>
      </w:r>
      <w:r w:rsidRPr="00DD704A">
        <w:rPr>
          <w:rFonts w:asciiTheme="minorHAnsi" w:hAnsiTheme="minorHAnsi" w:cs="Arial"/>
          <w:highlight w:val="yellow"/>
        </w:rPr>
        <w:t xml:space="preserve">será </w:t>
      </w:r>
      <w:r w:rsidR="00EE620E" w:rsidRPr="00DD704A">
        <w:rPr>
          <w:rFonts w:asciiTheme="minorHAnsi" w:hAnsiTheme="minorHAnsi" w:cs="Arial"/>
          <w:highlight w:val="yellow"/>
        </w:rPr>
        <w:t>de 8</w:t>
      </w:r>
      <w:r w:rsidRPr="00DD704A">
        <w:rPr>
          <w:rFonts w:asciiTheme="minorHAnsi" w:hAnsiTheme="minorHAnsi" w:cs="Arial"/>
          <w:highlight w:val="yellow"/>
        </w:rPr>
        <w:t>,</w:t>
      </w:r>
      <w:r w:rsidR="00D07C5E" w:rsidRPr="00DD704A">
        <w:rPr>
          <w:rFonts w:asciiTheme="minorHAnsi" w:hAnsiTheme="minorHAnsi" w:cs="Arial"/>
          <w:highlight w:val="yellow"/>
        </w:rPr>
        <w:t>77</w:t>
      </w:r>
      <w:r w:rsidR="00B84BAB" w:rsidRPr="00DD704A">
        <w:rPr>
          <w:rFonts w:asciiTheme="minorHAnsi" w:hAnsiTheme="minorHAnsi" w:cs="Arial"/>
          <w:highlight w:val="yellow"/>
        </w:rPr>
        <w:t xml:space="preserve"> %.</w:t>
      </w:r>
    </w:p>
    <w:p w:rsidR="00E00C87" w:rsidRPr="00D61822" w:rsidRDefault="00E00C87" w:rsidP="00D61822">
      <w:pPr>
        <w:autoSpaceDE w:val="0"/>
        <w:autoSpaceDN w:val="0"/>
        <w:adjustRightInd w:val="0"/>
        <w:spacing w:after="0" w:line="360" w:lineRule="auto"/>
        <w:jc w:val="both"/>
        <w:rPr>
          <w:rFonts w:asciiTheme="minorHAnsi" w:hAnsiTheme="minorHAnsi" w:cs="Arial"/>
        </w:rPr>
      </w:pPr>
    </w:p>
    <w:p w:rsidR="007700BD" w:rsidRPr="00D61822" w:rsidRDefault="007700BD" w:rsidP="00D61822">
      <w:pPr>
        <w:autoSpaceDE w:val="0"/>
        <w:autoSpaceDN w:val="0"/>
        <w:adjustRightInd w:val="0"/>
        <w:spacing w:after="0" w:line="360" w:lineRule="auto"/>
        <w:jc w:val="both"/>
        <w:rPr>
          <w:rFonts w:asciiTheme="minorHAnsi" w:hAnsiTheme="minorHAnsi" w:cs="Arial"/>
        </w:rPr>
      </w:pPr>
      <w:r w:rsidRPr="00D61822">
        <w:rPr>
          <w:rFonts w:asciiTheme="minorHAnsi" w:hAnsiTheme="minorHAnsi" w:cs="Arial"/>
        </w:rPr>
        <w:t>Para mayor información y coordinación de las inspecciones, acercarse a las oficinas de BanEcua</w:t>
      </w:r>
      <w:bookmarkStart w:id="0" w:name="_GoBack"/>
      <w:bookmarkEnd w:id="0"/>
      <w:r w:rsidRPr="00D61822">
        <w:rPr>
          <w:rFonts w:asciiTheme="minorHAnsi" w:hAnsiTheme="minorHAnsi" w:cs="Arial"/>
        </w:rPr>
        <w:t xml:space="preserve">dor B.P ubicadas en:  </w:t>
      </w:r>
    </w:p>
    <w:p w:rsidR="006B46DE" w:rsidRPr="00D61822" w:rsidRDefault="006B46DE" w:rsidP="00D61822">
      <w:pPr>
        <w:spacing w:line="360" w:lineRule="auto"/>
        <w:jc w:val="both"/>
        <w:rPr>
          <w:rFonts w:asciiTheme="minorHAnsi" w:hAnsiTheme="minorHAnsi" w:cs="Arial"/>
        </w:rPr>
      </w:pPr>
      <w:r w:rsidRPr="00D61822">
        <w:rPr>
          <w:rFonts w:asciiTheme="minorHAnsi" w:hAnsiTheme="minorHAnsi" w:cs="Arial"/>
          <w:b/>
        </w:rPr>
        <w:t>Quito</w:t>
      </w:r>
      <w:r w:rsidRPr="00D61822">
        <w:rPr>
          <w:rFonts w:asciiTheme="minorHAnsi" w:hAnsiTheme="minorHAnsi" w:cs="Arial"/>
        </w:rPr>
        <w:t xml:space="preserve">, Edificio Plataforma Gubernamental de Gestión Financiera, Av. Amazonas entre las calles Unión Nacional de Periodistas y Alfonso Pereira, tercer piso, bloque rojo, Gerencia Administrativa, teléfono (02) 2946500 ext. 2458, correo electrónico: </w:t>
      </w:r>
      <w:hyperlink r:id="rId9" w:history="1">
        <w:r w:rsidRPr="00D61822">
          <w:rPr>
            <w:rStyle w:val="Hipervnculo"/>
            <w:rFonts w:asciiTheme="minorHAnsi" w:hAnsiTheme="minorHAnsi" w:cs="Arial"/>
          </w:rPr>
          <w:t>juan.asimbaya@banecuador.fin.ec</w:t>
        </w:r>
      </w:hyperlink>
      <w:r w:rsidRPr="00D61822">
        <w:rPr>
          <w:rFonts w:asciiTheme="minorHAnsi" w:hAnsiTheme="minorHAnsi" w:cs="Arial"/>
        </w:rPr>
        <w:t xml:space="preserve"> </w:t>
      </w:r>
    </w:p>
    <w:p w:rsidR="006B46DE" w:rsidRPr="00D61822" w:rsidRDefault="006B46DE" w:rsidP="00D61822">
      <w:pPr>
        <w:spacing w:line="360" w:lineRule="auto"/>
        <w:jc w:val="both"/>
        <w:rPr>
          <w:rFonts w:asciiTheme="minorHAnsi" w:hAnsiTheme="minorHAnsi" w:cs="Arial"/>
          <w:color w:val="FF0000"/>
        </w:rPr>
      </w:pPr>
      <w:r w:rsidRPr="00D61822">
        <w:rPr>
          <w:rFonts w:asciiTheme="minorHAnsi" w:hAnsiTheme="minorHAnsi" w:cs="Arial"/>
          <w:b/>
        </w:rPr>
        <w:t>Santo Domingo</w:t>
      </w:r>
      <w:r w:rsidRPr="00D61822">
        <w:rPr>
          <w:rFonts w:asciiTheme="minorHAnsi" w:hAnsiTheme="minorHAnsi" w:cs="Arial"/>
        </w:rPr>
        <w:t xml:space="preserve">, Av. Quito 318 y Av. Rio Toachi, Gerencia de Sucursal, teléfonos (02) 2761012 -  (02) 2762964, correo electrónico: </w:t>
      </w:r>
      <w:hyperlink r:id="rId10" w:history="1">
        <w:r w:rsidR="002D24FB" w:rsidRPr="00D61822">
          <w:rPr>
            <w:rStyle w:val="Hipervnculo"/>
            <w:rFonts w:asciiTheme="minorHAnsi" w:hAnsiTheme="minorHAnsi" w:cs="Arial"/>
          </w:rPr>
          <w:t>karina.astudillo@banecuador.fin.ec /</w:t>
        </w:r>
      </w:hyperlink>
      <w:r w:rsidRPr="00D61822">
        <w:rPr>
          <w:rFonts w:asciiTheme="minorHAnsi" w:hAnsiTheme="minorHAnsi" w:cs="Arial"/>
        </w:rPr>
        <w:t xml:space="preserve"> </w:t>
      </w:r>
      <w:hyperlink r:id="rId11" w:history="1">
        <w:r w:rsidR="002D24FB" w:rsidRPr="00D61822">
          <w:rPr>
            <w:rStyle w:val="Hipervnculo"/>
            <w:rFonts w:asciiTheme="minorHAnsi" w:hAnsiTheme="minorHAnsi" w:cs="Arial"/>
          </w:rPr>
          <w:t>anival.segura@banecuador.fin.ec</w:t>
        </w:r>
      </w:hyperlink>
      <w:r w:rsidRPr="00D61822">
        <w:rPr>
          <w:rFonts w:asciiTheme="minorHAnsi" w:hAnsiTheme="minorHAnsi" w:cs="Arial"/>
        </w:rPr>
        <w:t xml:space="preserve"> </w:t>
      </w:r>
    </w:p>
    <w:p w:rsidR="00410629" w:rsidRPr="00D61822" w:rsidRDefault="006B46DE" w:rsidP="00D61822">
      <w:pPr>
        <w:spacing w:line="360" w:lineRule="auto"/>
        <w:jc w:val="both"/>
        <w:rPr>
          <w:rFonts w:asciiTheme="minorHAnsi" w:hAnsiTheme="minorHAnsi" w:cs="Arial"/>
        </w:rPr>
      </w:pPr>
      <w:r w:rsidRPr="00D61822">
        <w:rPr>
          <w:rFonts w:asciiTheme="minorHAnsi" w:hAnsiTheme="minorHAnsi" w:cs="Arial"/>
          <w:b/>
        </w:rPr>
        <w:t>Esmeraldas</w:t>
      </w:r>
      <w:r w:rsidRPr="00D61822">
        <w:rPr>
          <w:rFonts w:asciiTheme="minorHAnsi" w:hAnsiTheme="minorHAnsi" w:cs="Arial"/>
        </w:rPr>
        <w:t xml:space="preserve">, Calle Bolivar 300 Y Mejía, Gerencia de Sucursal, teléfono (06) 2454649, correo electrónico: </w:t>
      </w:r>
      <w:hyperlink r:id="rId12" w:history="1">
        <w:r w:rsidR="002D24FB" w:rsidRPr="00D61822">
          <w:rPr>
            <w:rStyle w:val="Hipervnculo"/>
            <w:rFonts w:asciiTheme="minorHAnsi" w:hAnsiTheme="minorHAnsi" w:cs="Arial"/>
          </w:rPr>
          <w:t>fabricio.nazareno@banecuador.fin.ec</w:t>
        </w:r>
      </w:hyperlink>
      <w:r w:rsidRPr="00D61822">
        <w:rPr>
          <w:rFonts w:asciiTheme="minorHAnsi" w:hAnsiTheme="minorHAnsi" w:cs="Arial"/>
        </w:rPr>
        <w:t xml:space="preserve"> / </w:t>
      </w:r>
      <w:hyperlink r:id="rId13" w:history="1">
        <w:r w:rsidR="002D24FB" w:rsidRPr="00D61822">
          <w:rPr>
            <w:rStyle w:val="Hipervnculo"/>
            <w:rFonts w:asciiTheme="minorHAnsi" w:hAnsiTheme="minorHAnsi" w:cs="Arial"/>
          </w:rPr>
          <w:t>bethoven.reina@banecuador.fin.ec</w:t>
        </w:r>
      </w:hyperlink>
      <w:r w:rsidR="002D24FB" w:rsidRPr="00D61822">
        <w:rPr>
          <w:rStyle w:val="Hipervnculo"/>
          <w:rFonts w:asciiTheme="minorHAnsi" w:hAnsiTheme="minorHAnsi" w:cs="Arial"/>
        </w:rPr>
        <w:t>.</w:t>
      </w:r>
    </w:p>
    <w:p w:rsidR="00CB62BE" w:rsidRPr="00D61822" w:rsidRDefault="00CB62BE" w:rsidP="00D61822">
      <w:pPr>
        <w:spacing w:line="360" w:lineRule="auto"/>
        <w:jc w:val="both"/>
        <w:rPr>
          <w:rFonts w:asciiTheme="minorHAnsi" w:hAnsiTheme="minorHAnsi" w:cs="Arial"/>
        </w:rPr>
      </w:pPr>
    </w:p>
    <w:p w:rsidR="00CB62BE" w:rsidRPr="00D61822" w:rsidRDefault="00CB62BE" w:rsidP="00D61822">
      <w:pPr>
        <w:spacing w:line="360" w:lineRule="auto"/>
        <w:jc w:val="both"/>
        <w:rPr>
          <w:rFonts w:asciiTheme="minorHAnsi" w:hAnsiTheme="minorHAnsi" w:cs="Arial"/>
        </w:rPr>
      </w:pPr>
    </w:p>
    <w:p w:rsidR="00CB62BE" w:rsidRPr="00D61822" w:rsidRDefault="00CB62BE" w:rsidP="00D61822">
      <w:pPr>
        <w:spacing w:line="360" w:lineRule="auto"/>
        <w:jc w:val="both"/>
        <w:rPr>
          <w:rFonts w:asciiTheme="minorHAnsi" w:hAnsiTheme="minorHAnsi" w:cs="Arial"/>
        </w:rPr>
      </w:pPr>
    </w:p>
    <w:p w:rsidR="00CB62BE" w:rsidRPr="00D61822" w:rsidRDefault="00CB62BE" w:rsidP="00D61822">
      <w:pPr>
        <w:spacing w:line="360" w:lineRule="auto"/>
        <w:jc w:val="both"/>
        <w:rPr>
          <w:rFonts w:asciiTheme="minorHAnsi" w:hAnsiTheme="minorHAnsi" w:cs="Arial"/>
        </w:rPr>
      </w:pPr>
    </w:p>
    <w:sectPr w:rsidR="00CB62BE" w:rsidRPr="00D61822" w:rsidSect="00AD7341">
      <w:headerReference w:type="default" r:id="rId14"/>
      <w:pgSz w:w="11907" w:h="16839" w:code="9"/>
      <w:pgMar w:top="1276" w:right="900"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C6" w:rsidRDefault="006E38C6" w:rsidP="00265CD1">
      <w:pPr>
        <w:spacing w:after="0" w:line="240" w:lineRule="auto"/>
      </w:pPr>
      <w:r>
        <w:separator/>
      </w:r>
    </w:p>
  </w:endnote>
  <w:endnote w:type="continuationSeparator" w:id="0">
    <w:p w:rsidR="006E38C6" w:rsidRDefault="006E38C6" w:rsidP="0026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C6" w:rsidRDefault="006E38C6" w:rsidP="00265CD1">
      <w:pPr>
        <w:spacing w:after="0" w:line="240" w:lineRule="auto"/>
      </w:pPr>
      <w:r>
        <w:separator/>
      </w:r>
    </w:p>
  </w:footnote>
  <w:footnote w:type="continuationSeparator" w:id="0">
    <w:p w:rsidR="006E38C6" w:rsidRDefault="006E38C6" w:rsidP="00265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F5" w:rsidRDefault="002035F5" w:rsidP="00265CD1">
    <w:pPr>
      <w:pStyle w:val="Encabezado"/>
      <w:jc w:val="right"/>
    </w:pPr>
    <w:r>
      <w:rPr>
        <w:noProof/>
        <w:lang w:eastAsia="es-EC"/>
      </w:rPr>
      <w:drawing>
        <wp:inline distT="0" distB="0" distL="0" distR="0" wp14:anchorId="441D73FE" wp14:editId="38F7BF80">
          <wp:extent cx="2280071" cy="728190"/>
          <wp:effectExtent l="0" t="0" r="0" b="0"/>
          <wp:docPr id="1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58" cy="730901"/>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2F10"/>
    <w:multiLevelType w:val="hybridMultilevel"/>
    <w:tmpl w:val="D6806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6653D5"/>
    <w:multiLevelType w:val="hybridMultilevel"/>
    <w:tmpl w:val="8D58CDC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BE64E0"/>
    <w:multiLevelType w:val="hybridMultilevel"/>
    <w:tmpl w:val="2EB0820C"/>
    <w:lvl w:ilvl="0" w:tplc="080A0001">
      <w:start w:val="1"/>
      <w:numFmt w:val="bullet"/>
      <w:lvlText w:val=""/>
      <w:lvlJc w:val="left"/>
      <w:pPr>
        <w:ind w:left="1319" w:hanging="360"/>
      </w:pPr>
      <w:rPr>
        <w:rFonts w:ascii="Symbol" w:hAnsi="Symbol" w:hint="default"/>
      </w:rPr>
    </w:lvl>
    <w:lvl w:ilvl="1" w:tplc="080A0003" w:tentative="1">
      <w:start w:val="1"/>
      <w:numFmt w:val="bullet"/>
      <w:lvlText w:val="o"/>
      <w:lvlJc w:val="left"/>
      <w:pPr>
        <w:ind w:left="2039" w:hanging="360"/>
      </w:pPr>
      <w:rPr>
        <w:rFonts w:ascii="Courier New" w:hAnsi="Courier New" w:cs="Courier New" w:hint="default"/>
      </w:rPr>
    </w:lvl>
    <w:lvl w:ilvl="2" w:tplc="080A0005" w:tentative="1">
      <w:start w:val="1"/>
      <w:numFmt w:val="bullet"/>
      <w:lvlText w:val=""/>
      <w:lvlJc w:val="left"/>
      <w:pPr>
        <w:ind w:left="2759" w:hanging="360"/>
      </w:pPr>
      <w:rPr>
        <w:rFonts w:ascii="Wingdings" w:hAnsi="Wingdings" w:hint="default"/>
      </w:rPr>
    </w:lvl>
    <w:lvl w:ilvl="3" w:tplc="080A0001" w:tentative="1">
      <w:start w:val="1"/>
      <w:numFmt w:val="bullet"/>
      <w:lvlText w:val=""/>
      <w:lvlJc w:val="left"/>
      <w:pPr>
        <w:ind w:left="3479" w:hanging="360"/>
      </w:pPr>
      <w:rPr>
        <w:rFonts w:ascii="Symbol" w:hAnsi="Symbol" w:hint="default"/>
      </w:rPr>
    </w:lvl>
    <w:lvl w:ilvl="4" w:tplc="080A0003" w:tentative="1">
      <w:start w:val="1"/>
      <w:numFmt w:val="bullet"/>
      <w:lvlText w:val="o"/>
      <w:lvlJc w:val="left"/>
      <w:pPr>
        <w:ind w:left="4199" w:hanging="360"/>
      </w:pPr>
      <w:rPr>
        <w:rFonts w:ascii="Courier New" w:hAnsi="Courier New" w:cs="Courier New" w:hint="default"/>
      </w:rPr>
    </w:lvl>
    <w:lvl w:ilvl="5" w:tplc="080A0005" w:tentative="1">
      <w:start w:val="1"/>
      <w:numFmt w:val="bullet"/>
      <w:lvlText w:val=""/>
      <w:lvlJc w:val="left"/>
      <w:pPr>
        <w:ind w:left="4919" w:hanging="360"/>
      </w:pPr>
      <w:rPr>
        <w:rFonts w:ascii="Wingdings" w:hAnsi="Wingdings" w:hint="default"/>
      </w:rPr>
    </w:lvl>
    <w:lvl w:ilvl="6" w:tplc="080A0001" w:tentative="1">
      <w:start w:val="1"/>
      <w:numFmt w:val="bullet"/>
      <w:lvlText w:val=""/>
      <w:lvlJc w:val="left"/>
      <w:pPr>
        <w:ind w:left="5639" w:hanging="360"/>
      </w:pPr>
      <w:rPr>
        <w:rFonts w:ascii="Symbol" w:hAnsi="Symbol" w:hint="default"/>
      </w:rPr>
    </w:lvl>
    <w:lvl w:ilvl="7" w:tplc="080A0003" w:tentative="1">
      <w:start w:val="1"/>
      <w:numFmt w:val="bullet"/>
      <w:lvlText w:val="o"/>
      <w:lvlJc w:val="left"/>
      <w:pPr>
        <w:ind w:left="6359" w:hanging="360"/>
      </w:pPr>
      <w:rPr>
        <w:rFonts w:ascii="Courier New" w:hAnsi="Courier New" w:cs="Courier New" w:hint="default"/>
      </w:rPr>
    </w:lvl>
    <w:lvl w:ilvl="8" w:tplc="080A0005" w:tentative="1">
      <w:start w:val="1"/>
      <w:numFmt w:val="bullet"/>
      <w:lvlText w:val=""/>
      <w:lvlJc w:val="left"/>
      <w:pPr>
        <w:ind w:left="7079" w:hanging="360"/>
      </w:pPr>
      <w:rPr>
        <w:rFonts w:ascii="Wingdings" w:hAnsi="Wingdings" w:hint="default"/>
      </w:rPr>
    </w:lvl>
  </w:abstractNum>
  <w:abstractNum w:abstractNumId="3">
    <w:nsid w:val="3D215229"/>
    <w:multiLevelType w:val="hybridMultilevel"/>
    <w:tmpl w:val="8834C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2D344E"/>
    <w:multiLevelType w:val="hybridMultilevel"/>
    <w:tmpl w:val="8B666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4A075B"/>
    <w:multiLevelType w:val="hybridMultilevel"/>
    <w:tmpl w:val="A07A0C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F8D569F"/>
    <w:multiLevelType w:val="hybridMultilevel"/>
    <w:tmpl w:val="C04CAF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9267DE2"/>
    <w:multiLevelType w:val="hybridMultilevel"/>
    <w:tmpl w:val="4898735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FC"/>
    <w:rsid w:val="00003EF0"/>
    <w:rsid w:val="00005CB8"/>
    <w:rsid w:val="00086831"/>
    <w:rsid w:val="000900AC"/>
    <w:rsid w:val="000B1FD2"/>
    <w:rsid w:val="000E7898"/>
    <w:rsid w:val="001045C8"/>
    <w:rsid w:val="001077CA"/>
    <w:rsid w:val="00111918"/>
    <w:rsid w:val="00141CF5"/>
    <w:rsid w:val="001479E4"/>
    <w:rsid w:val="001632B4"/>
    <w:rsid w:val="00182FC8"/>
    <w:rsid w:val="001A0A01"/>
    <w:rsid w:val="001C7D22"/>
    <w:rsid w:val="001E5E58"/>
    <w:rsid w:val="001E6A42"/>
    <w:rsid w:val="002035F5"/>
    <w:rsid w:val="002553F3"/>
    <w:rsid w:val="00255D89"/>
    <w:rsid w:val="00265CD1"/>
    <w:rsid w:val="002757F2"/>
    <w:rsid w:val="002B74AE"/>
    <w:rsid w:val="002D24FB"/>
    <w:rsid w:val="003B539E"/>
    <w:rsid w:val="003E5A94"/>
    <w:rsid w:val="00410629"/>
    <w:rsid w:val="004460DE"/>
    <w:rsid w:val="00447E8C"/>
    <w:rsid w:val="004613F9"/>
    <w:rsid w:val="00473F40"/>
    <w:rsid w:val="004861E8"/>
    <w:rsid w:val="00487692"/>
    <w:rsid w:val="004A1616"/>
    <w:rsid w:val="004A72BA"/>
    <w:rsid w:val="004D20B3"/>
    <w:rsid w:val="004E14C5"/>
    <w:rsid w:val="004F095F"/>
    <w:rsid w:val="004F37A1"/>
    <w:rsid w:val="004F4211"/>
    <w:rsid w:val="004F51FC"/>
    <w:rsid w:val="00505F32"/>
    <w:rsid w:val="005A0CCC"/>
    <w:rsid w:val="005B59A2"/>
    <w:rsid w:val="005D3FED"/>
    <w:rsid w:val="00633F6A"/>
    <w:rsid w:val="006344DE"/>
    <w:rsid w:val="00656515"/>
    <w:rsid w:val="00672931"/>
    <w:rsid w:val="00687E33"/>
    <w:rsid w:val="006B04D9"/>
    <w:rsid w:val="006B08A8"/>
    <w:rsid w:val="006B46DE"/>
    <w:rsid w:val="006E38C6"/>
    <w:rsid w:val="00730422"/>
    <w:rsid w:val="0073409B"/>
    <w:rsid w:val="00735ADA"/>
    <w:rsid w:val="00743BAC"/>
    <w:rsid w:val="00765205"/>
    <w:rsid w:val="007700BD"/>
    <w:rsid w:val="007B3AAE"/>
    <w:rsid w:val="007C2635"/>
    <w:rsid w:val="007D5602"/>
    <w:rsid w:val="007D7F41"/>
    <w:rsid w:val="007F0CDC"/>
    <w:rsid w:val="008208B1"/>
    <w:rsid w:val="00821C70"/>
    <w:rsid w:val="008510F7"/>
    <w:rsid w:val="00853CCD"/>
    <w:rsid w:val="00854DAF"/>
    <w:rsid w:val="00872C7F"/>
    <w:rsid w:val="00876694"/>
    <w:rsid w:val="00891CC4"/>
    <w:rsid w:val="008925BF"/>
    <w:rsid w:val="008D3201"/>
    <w:rsid w:val="0090617D"/>
    <w:rsid w:val="009076A7"/>
    <w:rsid w:val="00930812"/>
    <w:rsid w:val="00946F97"/>
    <w:rsid w:val="00982FCF"/>
    <w:rsid w:val="0098780A"/>
    <w:rsid w:val="009968D2"/>
    <w:rsid w:val="009B220F"/>
    <w:rsid w:val="009B5386"/>
    <w:rsid w:val="009E7C59"/>
    <w:rsid w:val="00A3675D"/>
    <w:rsid w:val="00A83A40"/>
    <w:rsid w:val="00A859D5"/>
    <w:rsid w:val="00AC31B9"/>
    <w:rsid w:val="00AD53EB"/>
    <w:rsid w:val="00AD7341"/>
    <w:rsid w:val="00B07D6B"/>
    <w:rsid w:val="00B235C2"/>
    <w:rsid w:val="00B46FBD"/>
    <w:rsid w:val="00B568FC"/>
    <w:rsid w:val="00B84BAB"/>
    <w:rsid w:val="00BA6F34"/>
    <w:rsid w:val="00BE5DEE"/>
    <w:rsid w:val="00C166DD"/>
    <w:rsid w:val="00C24059"/>
    <w:rsid w:val="00C56A0A"/>
    <w:rsid w:val="00CA7E21"/>
    <w:rsid w:val="00CB62BE"/>
    <w:rsid w:val="00CF35A4"/>
    <w:rsid w:val="00CF39AD"/>
    <w:rsid w:val="00D03826"/>
    <w:rsid w:val="00D07C5E"/>
    <w:rsid w:val="00D52077"/>
    <w:rsid w:val="00D526AD"/>
    <w:rsid w:val="00D5753E"/>
    <w:rsid w:val="00D61822"/>
    <w:rsid w:val="00D91E81"/>
    <w:rsid w:val="00D97140"/>
    <w:rsid w:val="00DA0A9B"/>
    <w:rsid w:val="00DB4928"/>
    <w:rsid w:val="00DB5890"/>
    <w:rsid w:val="00DB647E"/>
    <w:rsid w:val="00DC27DD"/>
    <w:rsid w:val="00DD704A"/>
    <w:rsid w:val="00E00C87"/>
    <w:rsid w:val="00E46394"/>
    <w:rsid w:val="00E63114"/>
    <w:rsid w:val="00E64591"/>
    <w:rsid w:val="00EA0D8A"/>
    <w:rsid w:val="00EA20A7"/>
    <w:rsid w:val="00EB470D"/>
    <w:rsid w:val="00EE620E"/>
    <w:rsid w:val="00EE6810"/>
    <w:rsid w:val="00EF0D13"/>
    <w:rsid w:val="00F267ED"/>
    <w:rsid w:val="00F374E5"/>
    <w:rsid w:val="00F92BD7"/>
    <w:rsid w:val="00FB0F3D"/>
    <w:rsid w:val="00FB59EE"/>
    <w:rsid w:val="00FB6D2C"/>
    <w:rsid w:val="00FE07BE"/>
    <w:rsid w:val="00FE2159"/>
    <w:rsid w:val="00FF3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26"/>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568FC"/>
    <w:pPr>
      <w:spacing w:after="0" w:line="240" w:lineRule="auto"/>
    </w:pPr>
    <w:rPr>
      <w:rFonts w:ascii="Calibri" w:eastAsia="Times New Roman" w:hAnsi="Calibri" w:cs="Times New Roman"/>
      <w:lang w:val="es-ES_tradnl" w:eastAsia="es-ES_tradnl"/>
    </w:rPr>
  </w:style>
  <w:style w:type="character" w:customStyle="1" w:styleId="SinespaciadoCar">
    <w:name w:val="Sin espaciado Car"/>
    <w:basedOn w:val="Fuentedeprrafopredeter"/>
    <w:link w:val="Sinespaciado"/>
    <w:uiPriority w:val="1"/>
    <w:locked/>
    <w:rsid w:val="00B568FC"/>
    <w:rPr>
      <w:rFonts w:ascii="Calibri" w:eastAsia="Times New Roman" w:hAnsi="Calibri" w:cs="Times New Roman"/>
      <w:lang w:val="es-ES_tradnl" w:eastAsia="es-ES_tradnl"/>
    </w:rPr>
  </w:style>
  <w:style w:type="paragraph" w:styleId="Encabezado">
    <w:name w:val="header"/>
    <w:basedOn w:val="Normal"/>
    <w:link w:val="EncabezadoCar"/>
    <w:uiPriority w:val="99"/>
    <w:unhideWhenUsed/>
    <w:rsid w:val="00265C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CD1"/>
    <w:rPr>
      <w:rFonts w:ascii="Calibri" w:eastAsia="Calibri" w:hAnsi="Calibri" w:cs="Times New Roman"/>
      <w:lang w:val="es-EC"/>
    </w:rPr>
  </w:style>
  <w:style w:type="paragraph" w:styleId="Piedepgina">
    <w:name w:val="footer"/>
    <w:basedOn w:val="Normal"/>
    <w:link w:val="PiedepginaCar"/>
    <w:uiPriority w:val="99"/>
    <w:unhideWhenUsed/>
    <w:rsid w:val="00265C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CD1"/>
    <w:rPr>
      <w:rFonts w:ascii="Calibri" w:eastAsia="Calibri" w:hAnsi="Calibri" w:cs="Times New Roman"/>
      <w:lang w:val="es-EC"/>
    </w:rPr>
  </w:style>
  <w:style w:type="paragraph" w:styleId="Textodeglobo">
    <w:name w:val="Balloon Text"/>
    <w:basedOn w:val="Normal"/>
    <w:link w:val="TextodegloboCar"/>
    <w:uiPriority w:val="99"/>
    <w:semiHidden/>
    <w:unhideWhenUsed/>
    <w:rsid w:val="00265C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CD1"/>
    <w:rPr>
      <w:rFonts w:ascii="Tahoma" w:eastAsia="Calibri" w:hAnsi="Tahoma" w:cs="Tahoma"/>
      <w:sz w:val="16"/>
      <w:szCs w:val="16"/>
      <w:lang w:val="es-EC"/>
    </w:rPr>
  </w:style>
  <w:style w:type="paragraph" w:styleId="Prrafodelista">
    <w:name w:val="List Paragraph"/>
    <w:basedOn w:val="Normal"/>
    <w:uiPriority w:val="34"/>
    <w:qFormat/>
    <w:rsid w:val="000B1FD2"/>
    <w:pPr>
      <w:spacing w:after="0" w:line="240" w:lineRule="auto"/>
      <w:ind w:left="720"/>
      <w:contextualSpacing/>
      <w:jc w:val="both"/>
    </w:pPr>
    <w:rPr>
      <w:rFonts w:ascii="Arial" w:eastAsia="Times New Roman" w:hAnsi="Arial"/>
      <w:szCs w:val="20"/>
      <w:lang w:val="es-ES" w:eastAsia="es-ES"/>
    </w:rPr>
  </w:style>
  <w:style w:type="character" w:styleId="Hipervnculo">
    <w:name w:val="Hyperlink"/>
    <w:basedOn w:val="Fuentedeprrafopredeter"/>
    <w:uiPriority w:val="99"/>
    <w:unhideWhenUsed/>
    <w:rsid w:val="00656515"/>
    <w:rPr>
      <w:color w:val="0000FF" w:themeColor="hyperlink"/>
      <w:u w:val="single"/>
    </w:rPr>
  </w:style>
  <w:style w:type="paragraph" w:customStyle="1" w:styleId="Default">
    <w:name w:val="Default"/>
    <w:rsid w:val="001632B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26"/>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568FC"/>
    <w:pPr>
      <w:spacing w:after="0" w:line="240" w:lineRule="auto"/>
    </w:pPr>
    <w:rPr>
      <w:rFonts w:ascii="Calibri" w:eastAsia="Times New Roman" w:hAnsi="Calibri" w:cs="Times New Roman"/>
      <w:lang w:val="es-ES_tradnl" w:eastAsia="es-ES_tradnl"/>
    </w:rPr>
  </w:style>
  <w:style w:type="character" w:customStyle="1" w:styleId="SinespaciadoCar">
    <w:name w:val="Sin espaciado Car"/>
    <w:basedOn w:val="Fuentedeprrafopredeter"/>
    <w:link w:val="Sinespaciado"/>
    <w:uiPriority w:val="1"/>
    <w:locked/>
    <w:rsid w:val="00B568FC"/>
    <w:rPr>
      <w:rFonts w:ascii="Calibri" w:eastAsia="Times New Roman" w:hAnsi="Calibri" w:cs="Times New Roman"/>
      <w:lang w:val="es-ES_tradnl" w:eastAsia="es-ES_tradnl"/>
    </w:rPr>
  </w:style>
  <w:style w:type="paragraph" w:styleId="Encabezado">
    <w:name w:val="header"/>
    <w:basedOn w:val="Normal"/>
    <w:link w:val="EncabezadoCar"/>
    <w:uiPriority w:val="99"/>
    <w:unhideWhenUsed/>
    <w:rsid w:val="00265C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5CD1"/>
    <w:rPr>
      <w:rFonts w:ascii="Calibri" w:eastAsia="Calibri" w:hAnsi="Calibri" w:cs="Times New Roman"/>
      <w:lang w:val="es-EC"/>
    </w:rPr>
  </w:style>
  <w:style w:type="paragraph" w:styleId="Piedepgina">
    <w:name w:val="footer"/>
    <w:basedOn w:val="Normal"/>
    <w:link w:val="PiedepginaCar"/>
    <w:uiPriority w:val="99"/>
    <w:unhideWhenUsed/>
    <w:rsid w:val="00265C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5CD1"/>
    <w:rPr>
      <w:rFonts w:ascii="Calibri" w:eastAsia="Calibri" w:hAnsi="Calibri" w:cs="Times New Roman"/>
      <w:lang w:val="es-EC"/>
    </w:rPr>
  </w:style>
  <w:style w:type="paragraph" w:styleId="Textodeglobo">
    <w:name w:val="Balloon Text"/>
    <w:basedOn w:val="Normal"/>
    <w:link w:val="TextodegloboCar"/>
    <w:uiPriority w:val="99"/>
    <w:semiHidden/>
    <w:unhideWhenUsed/>
    <w:rsid w:val="00265C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CD1"/>
    <w:rPr>
      <w:rFonts w:ascii="Tahoma" w:eastAsia="Calibri" w:hAnsi="Tahoma" w:cs="Tahoma"/>
      <w:sz w:val="16"/>
      <w:szCs w:val="16"/>
      <w:lang w:val="es-EC"/>
    </w:rPr>
  </w:style>
  <w:style w:type="paragraph" w:styleId="Prrafodelista">
    <w:name w:val="List Paragraph"/>
    <w:basedOn w:val="Normal"/>
    <w:uiPriority w:val="34"/>
    <w:qFormat/>
    <w:rsid w:val="000B1FD2"/>
    <w:pPr>
      <w:spacing w:after="0" w:line="240" w:lineRule="auto"/>
      <w:ind w:left="720"/>
      <w:contextualSpacing/>
      <w:jc w:val="both"/>
    </w:pPr>
    <w:rPr>
      <w:rFonts w:ascii="Arial" w:eastAsia="Times New Roman" w:hAnsi="Arial"/>
      <w:szCs w:val="20"/>
      <w:lang w:val="es-ES" w:eastAsia="es-ES"/>
    </w:rPr>
  </w:style>
  <w:style w:type="character" w:styleId="Hipervnculo">
    <w:name w:val="Hyperlink"/>
    <w:basedOn w:val="Fuentedeprrafopredeter"/>
    <w:uiPriority w:val="99"/>
    <w:unhideWhenUsed/>
    <w:rsid w:val="00656515"/>
    <w:rPr>
      <w:color w:val="0000FF" w:themeColor="hyperlink"/>
      <w:u w:val="single"/>
    </w:rPr>
  </w:style>
  <w:style w:type="paragraph" w:customStyle="1" w:styleId="Default">
    <w:name w:val="Default"/>
    <w:rsid w:val="001632B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07411">
      <w:bodyDiv w:val="1"/>
      <w:marLeft w:val="0"/>
      <w:marRight w:val="0"/>
      <w:marTop w:val="0"/>
      <w:marBottom w:val="0"/>
      <w:divBdr>
        <w:top w:val="none" w:sz="0" w:space="0" w:color="auto"/>
        <w:left w:val="none" w:sz="0" w:space="0" w:color="auto"/>
        <w:bottom w:val="none" w:sz="0" w:space="0" w:color="auto"/>
        <w:right w:val="none" w:sz="0" w:space="0" w:color="auto"/>
      </w:divBdr>
    </w:div>
    <w:div w:id="1231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thoven.reina@banecuador.fin.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ricio.nazareno@banecuador.fin.e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ival.segura@banecuador.fin.e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rina.astudillo@banecuador.fin.ec%20/" TargetMode="External"/><Relationship Id="rId4" Type="http://schemas.microsoft.com/office/2007/relationships/stylesWithEffects" Target="stylesWithEffects.xml"/><Relationship Id="rId9" Type="http://schemas.openxmlformats.org/officeDocument/2006/relationships/hyperlink" Target="mailto:juan.asimbaya@banecuador.fin.e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D032-948B-47AD-BC09-7D3657BD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1047</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Asimbaya Buenaño Juan Francisco</dc:creator>
  <cp:lastModifiedBy>juan</cp:lastModifiedBy>
  <cp:revision>5</cp:revision>
  <cp:lastPrinted>2019-12-05T18:21:00Z</cp:lastPrinted>
  <dcterms:created xsi:type="dcterms:W3CDTF">2020-03-30T21:01:00Z</dcterms:created>
  <dcterms:modified xsi:type="dcterms:W3CDTF">2020-05-25T21:46:00Z</dcterms:modified>
</cp:coreProperties>
</file>